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43" w:rsidRDefault="00673EFD" w:rsidP="00673EFD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noProof/>
        </w:rPr>
        <w:drawing>
          <wp:inline distT="0" distB="0" distL="0" distR="0" wp14:anchorId="7A3B6EED" wp14:editId="551B81F1">
            <wp:extent cx="2152650" cy="1647825"/>
            <wp:effectExtent l="0" t="0" r="0" b="9525"/>
            <wp:docPr id="1" name="Picture 1" descr="Sacramento Steps Forward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ramento Steps Forward -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FD" w:rsidRPr="00BD2E43" w:rsidRDefault="00BD2E43" w:rsidP="00BD2E4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D2E43">
        <w:rPr>
          <w:rFonts w:ascii="Garamond" w:hAnsi="Garamond"/>
          <w:b/>
          <w:sz w:val="24"/>
          <w:szCs w:val="24"/>
        </w:rPr>
        <w:t>Coordinated Entry &amp; Assessment 3</w:t>
      </w:r>
      <w:r w:rsidRPr="00BD2E43">
        <w:rPr>
          <w:rFonts w:ascii="Garamond" w:hAnsi="Garamond"/>
          <w:b/>
          <w:sz w:val="24"/>
          <w:szCs w:val="24"/>
          <w:vertAlign w:val="superscript"/>
        </w:rPr>
        <w:t>rd</w:t>
      </w:r>
      <w:r w:rsidRPr="00BD2E43">
        <w:rPr>
          <w:rFonts w:ascii="Garamond" w:hAnsi="Garamond"/>
          <w:b/>
          <w:sz w:val="24"/>
          <w:szCs w:val="24"/>
        </w:rPr>
        <w:t xml:space="preserve"> Stakeholder Meeting</w:t>
      </w:r>
    </w:p>
    <w:p w:rsidR="00221902" w:rsidRPr="00BD2E43" w:rsidRDefault="00BD2E43" w:rsidP="00BD2E4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D2E43">
        <w:rPr>
          <w:rFonts w:ascii="Garamond" w:hAnsi="Garamond"/>
          <w:b/>
          <w:sz w:val="24"/>
          <w:szCs w:val="24"/>
        </w:rPr>
        <w:t>July 25</w:t>
      </w:r>
      <w:r w:rsidRPr="00BD2E43">
        <w:rPr>
          <w:rFonts w:ascii="Garamond" w:hAnsi="Garamond"/>
          <w:b/>
          <w:sz w:val="24"/>
          <w:szCs w:val="24"/>
          <w:vertAlign w:val="superscript"/>
        </w:rPr>
        <w:t>th</w:t>
      </w:r>
      <w:r w:rsidRPr="00BD2E43">
        <w:rPr>
          <w:rFonts w:ascii="Garamond" w:hAnsi="Garamond"/>
          <w:b/>
          <w:sz w:val="24"/>
          <w:szCs w:val="24"/>
        </w:rPr>
        <w:t>, 2013</w:t>
      </w:r>
    </w:p>
    <w:p w:rsidR="00BD2E43" w:rsidRPr="00BD2E43" w:rsidRDefault="00BD2E43" w:rsidP="00BD2E4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D2E43">
        <w:rPr>
          <w:rFonts w:ascii="Garamond" w:hAnsi="Garamond"/>
          <w:b/>
          <w:sz w:val="24"/>
          <w:szCs w:val="24"/>
        </w:rPr>
        <w:t>1pm – 4pm</w:t>
      </w:r>
    </w:p>
    <w:p w:rsidR="00BD2E43" w:rsidRDefault="00BD2E43" w:rsidP="00BD2E4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D2E43">
        <w:rPr>
          <w:rFonts w:ascii="Garamond" w:hAnsi="Garamond"/>
          <w:b/>
          <w:sz w:val="24"/>
          <w:szCs w:val="24"/>
        </w:rPr>
        <w:t>SETA</w:t>
      </w:r>
    </w:p>
    <w:p w:rsidR="00BD2E43" w:rsidRPr="00BD2E43" w:rsidRDefault="00BD2E43" w:rsidP="00BD2E43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436"/>
        <w:gridCol w:w="4664"/>
      </w:tblGrid>
      <w:tr w:rsidR="00CC1FB9" w:rsidTr="00CD2989">
        <w:trPr>
          <w:trHeight w:val="190"/>
        </w:trPr>
        <w:tc>
          <w:tcPr>
            <w:tcW w:w="2358" w:type="dxa"/>
          </w:tcPr>
          <w:p w:rsidR="00CC1FB9" w:rsidRPr="00CC1FB9" w:rsidRDefault="00CC1FB9" w:rsidP="00CC1FB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TOPIC</w:t>
            </w:r>
          </w:p>
        </w:tc>
        <w:tc>
          <w:tcPr>
            <w:tcW w:w="7436" w:type="dxa"/>
          </w:tcPr>
          <w:p w:rsidR="00CC1FB9" w:rsidRPr="00CC1FB9" w:rsidRDefault="00CC1FB9" w:rsidP="00CC1FB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DISCUSSION</w:t>
            </w:r>
          </w:p>
        </w:tc>
        <w:tc>
          <w:tcPr>
            <w:tcW w:w="4664" w:type="dxa"/>
          </w:tcPr>
          <w:p w:rsidR="00CC1FB9" w:rsidRPr="00CC1FB9" w:rsidRDefault="00CC1FB9" w:rsidP="00CC1FB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ACTION/WHO</w:t>
            </w:r>
          </w:p>
        </w:tc>
      </w:tr>
      <w:tr w:rsidR="00CC1FB9" w:rsidTr="00CD2989">
        <w:trPr>
          <w:trHeight w:val="1245"/>
        </w:trPr>
        <w:tc>
          <w:tcPr>
            <w:tcW w:w="2358" w:type="dxa"/>
          </w:tcPr>
          <w:p w:rsidR="00CC1FB9" w:rsidRPr="00A13DCE" w:rsidRDefault="00CC1FB9" w:rsidP="00CC1FB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C1FB9" w:rsidRPr="00A13DCE" w:rsidRDefault="0039122D" w:rsidP="00CC1FB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13DCE">
              <w:rPr>
                <w:rFonts w:ascii="Garamond" w:hAnsi="Garamond"/>
                <w:b/>
                <w:sz w:val="24"/>
                <w:szCs w:val="24"/>
              </w:rPr>
              <w:t>Welcome &amp; Introductions</w:t>
            </w:r>
          </w:p>
          <w:p w:rsidR="00CC1FB9" w:rsidRPr="00A13DCE" w:rsidRDefault="00CC1FB9" w:rsidP="00CC1FB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436" w:type="dxa"/>
          </w:tcPr>
          <w:p w:rsidR="00CC1FB9" w:rsidRPr="00606D9A" w:rsidRDefault="00CC5BB0" w:rsidP="00CC1FB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06D9A">
              <w:rPr>
                <w:rFonts w:ascii="Garamond" w:hAnsi="Garamond"/>
                <w:b/>
                <w:sz w:val="24"/>
                <w:szCs w:val="24"/>
              </w:rPr>
              <w:t>Process Overview</w:t>
            </w:r>
          </w:p>
          <w:p w:rsidR="00CC5BB0" w:rsidRDefault="00CC5BB0" w:rsidP="00CC5BB0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stakeholder meetings</w:t>
            </w:r>
            <w:r w:rsidR="00606D9A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606D9A" w:rsidRPr="00606D9A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606D9A" w:rsidRPr="00606D9A">
              <w:rPr>
                <w:rFonts w:ascii="Garamond" w:hAnsi="Garamond"/>
                <w:b/>
                <w:sz w:val="24"/>
                <w:szCs w:val="24"/>
                <w:vertAlign w:val="superscript"/>
              </w:rPr>
              <w:t>st</w:t>
            </w:r>
            <w:r w:rsidR="00606D9A" w:rsidRPr="00606D9A">
              <w:rPr>
                <w:rFonts w:ascii="Garamond" w:hAnsi="Garamond"/>
                <w:b/>
                <w:sz w:val="24"/>
                <w:szCs w:val="24"/>
              </w:rPr>
              <w:t xml:space="preserve"> Stakeholder</w:t>
            </w:r>
            <w:r w:rsidR="00606D9A">
              <w:rPr>
                <w:rFonts w:ascii="Garamond" w:hAnsi="Garamond"/>
                <w:sz w:val="24"/>
                <w:szCs w:val="24"/>
              </w:rPr>
              <w:t xml:space="preserve">: The purpose of Coordinated Entry. </w:t>
            </w:r>
            <w:r w:rsidR="00606D9A" w:rsidRPr="00606D9A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606D9A" w:rsidRPr="00606D9A">
              <w:rPr>
                <w:rFonts w:ascii="Garamond" w:hAnsi="Garamond"/>
                <w:b/>
                <w:sz w:val="24"/>
                <w:szCs w:val="24"/>
                <w:vertAlign w:val="superscript"/>
              </w:rPr>
              <w:t>nd</w:t>
            </w:r>
            <w:r w:rsidR="00606D9A" w:rsidRPr="00606D9A">
              <w:rPr>
                <w:rFonts w:ascii="Garamond" w:hAnsi="Garamond"/>
                <w:b/>
                <w:sz w:val="24"/>
                <w:szCs w:val="24"/>
              </w:rPr>
              <w:t xml:space="preserve"> Stakeholder:</w:t>
            </w:r>
            <w:r w:rsidR="00606D9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D3BDA">
              <w:rPr>
                <w:rFonts w:ascii="Garamond" w:hAnsi="Garamond"/>
                <w:sz w:val="24"/>
                <w:szCs w:val="24"/>
              </w:rPr>
              <w:t xml:space="preserve">The six critical decisions that must be made. </w:t>
            </w:r>
            <w:r w:rsidR="008D3BDA">
              <w:rPr>
                <w:rFonts w:ascii="Garamond" w:hAnsi="Garamond"/>
                <w:b/>
                <w:sz w:val="24"/>
                <w:szCs w:val="24"/>
              </w:rPr>
              <w:t>3</w:t>
            </w:r>
            <w:r w:rsidR="008D3BDA" w:rsidRPr="008D3BDA">
              <w:rPr>
                <w:rFonts w:ascii="Garamond" w:hAnsi="Garamond"/>
                <w:b/>
                <w:sz w:val="24"/>
                <w:szCs w:val="24"/>
                <w:vertAlign w:val="superscript"/>
              </w:rPr>
              <w:t>rd</w:t>
            </w:r>
            <w:r w:rsidR="008D3BDA">
              <w:rPr>
                <w:rFonts w:ascii="Garamond" w:hAnsi="Garamond"/>
                <w:b/>
                <w:sz w:val="24"/>
                <w:szCs w:val="24"/>
              </w:rPr>
              <w:t xml:space="preserve"> Stakeholder: </w:t>
            </w:r>
            <w:r w:rsidR="008D3BDA">
              <w:rPr>
                <w:rFonts w:ascii="Garamond" w:hAnsi="Garamond"/>
                <w:sz w:val="24"/>
                <w:szCs w:val="24"/>
              </w:rPr>
              <w:t xml:space="preserve">A presentation of everything Focus Strategies has </w:t>
            </w:r>
            <w:r w:rsidR="005A6B2B">
              <w:rPr>
                <w:rFonts w:ascii="Garamond" w:hAnsi="Garamond"/>
                <w:sz w:val="24"/>
                <w:szCs w:val="24"/>
              </w:rPr>
              <w:t>compiled</w:t>
            </w:r>
            <w:r w:rsidR="008D3BDA">
              <w:rPr>
                <w:rFonts w:ascii="Garamond" w:hAnsi="Garamond"/>
                <w:sz w:val="24"/>
                <w:szCs w:val="24"/>
              </w:rPr>
              <w:t xml:space="preserve"> researched and gathered from the community. </w:t>
            </w:r>
          </w:p>
          <w:p w:rsidR="00CC5BB0" w:rsidRDefault="00CC5BB0" w:rsidP="00CC5BB0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consumer focus groups</w:t>
            </w:r>
          </w:p>
          <w:p w:rsidR="00CC5BB0" w:rsidRDefault="00CC5BB0" w:rsidP="00CC5BB0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3 provider focus groups </w:t>
            </w:r>
          </w:p>
          <w:p w:rsidR="00CC5BB0" w:rsidRDefault="00E15029" w:rsidP="00CC5BB0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Focus Strategies will be presenting their recommendations for implementation of Coordinated Entry in Sacramento</w:t>
            </w:r>
          </w:p>
          <w:p w:rsidR="00E15029" w:rsidRPr="00CC5BB0" w:rsidRDefault="00E15029" w:rsidP="00CC5BB0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Focus Strategies will also be preparing a </w:t>
            </w:r>
            <w:r w:rsidRPr="00722477">
              <w:rPr>
                <w:rFonts w:ascii="Garamond" w:hAnsi="Garamond"/>
                <w:b/>
                <w:sz w:val="24"/>
                <w:szCs w:val="24"/>
              </w:rPr>
              <w:t>“Community Process Document”</w:t>
            </w:r>
            <w:r>
              <w:rPr>
                <w:rFonts w:ascii="Garamond" w:hAnsi="Garamond"/>
                <w:sz w:val="24"/>
                <w:szCs w:val="24"/>
              </w:rPr>
              <w:t xml:space="preserve"> which will outline consumer input, provider input, and recommendations from the community. </w:t>
            </w:r>
          </w:p>
        </w:tc>
        <w:tc>
          <w:tcPr>
            <w:tcW w:w="4664" w:type="dxa"/>
          </w:tcPr>
          <w:p w:rsidR="00CC1FB9" w:rsidRPr="00CC5BB0" w:rsidRDefault="00CC5BB0" w:rsidP="002F09E9">
            <w:pPr>
              <w:rPr>
                <w:rFonts w:ascii="Garamond" w:hAnsi="Garamond"/>
                <w:sz w:val="24"/>
                <w:szCs w:val="24"/>
              </w:rPr>
            </w:pPr>
            <w:r w:rsidRPr="00CC5BB0">
              <w:rPr>
                <w:rFonts w:ascii="Garamond" w:hAnsi="Garamond"/>
                <w:sz w:val="24"/>
                <w:szCs w:val="24"/>
              </w:rPr>
              <w:t xml:space="preserve">Megan </w:t>
            </w:r>
            <w:proofErr w:type="spellStart"/>
            <w:r w:rsidRPr="00CC5BB0">
              <w:rPr>
                <w:rFonts w:ascii="Garamond" w:hAnsi="Garamond"/>
                <w:sz w:val="24"/>
                <w:szCs w:val="24"/>
              </w:rPr>
              <w:t>Kurteff</w:t>
            </w:r>
            <w:proofErr w:type="spellEnd"/>
            <w:r w:rsidRPr="00CC5BB0">
              <w:rPr>
                <w:rFonts w:ascii="Garamond" w:hAnsi="Garamond"/>
                <w:sz w:val="24"/>
                <w:szCs w:val="24"/>
              </w:rPr>
              <w:t xml:space="preserve"> Schatz</w:t>
            </w:r>
            <w:r>
              <w:rPr>
                <w:rFonts w:ascii="Garamond" w:hAnsi="Garamond"/>
                <w:sz w:val="24"/>
                <w:szCs w:val="24"/>
              </w:rPr>
              <w:t xml:space="preserve">, Focus Strategies </w:t>
            </w:r>
          </w:p>
        </w:tc>
      </w:tr>
      <w:tr w:rsidR="008931B8" w:rsidTr="00490592">
        <w:trPr>
          <w:trHeight w:val="3230"/>
        </w:trPr>
        <w:tc>
          <w:tcPr>
            <w:tcW w:w="2358" w:type="dxa"/>
          </w:tcPr>
          <w:p w:rsidR="008931B8" w:rsidRDefault="00722477" w:rsidP="00CC1FB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Focus Groups</w:t>
            </w:r>
          </w:p>
        </w:tc>
        <w:tc>
          <w:tcPr>
            <w:tcW w:w="7436" w:type="dxa"/>
          </w:tcPr>
          <w:p w:rsidR="00722477" w:rsidRDefault="00722477" w:rsidP="0049059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provider consumer groups have been successfully conducted, 2 consumer focus groups have been conducted. 1 more consumer focus group remains (7/31/2013)</w:t>
            </w:r>
          </w:p>
          <w:p w:rsidR="00722477" w:rsidRPr="00FF36C0" w:rsidRDefault="00722477" w:rsidP="0049059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  <w:u w:val="single"/>
              </w:rPr>
            </w:pPr>
            <w:r w:rsidRPr="00FF36C0">
              <w:rPr>
                <w:rFonts w:ascii="Garamond" w:hAnsi="Garamond"/>
                <w:sz w:val="24"/>
                <w:szCs w:val="24"/>
                <w:u w:val="single"/>
              </w:rPr>
              <w:t>Both consumers &amp; providers said similar things:</w:t>
            </w:r>
          </w:p>
          <w:p w:rsidR="00722477" w:rsidRDefault="00722477" w:rsidP="00490592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Both access to resources and more information about these resources</w:t>
            </w:r>
          </w:p>
          <w:p w:rsidR="00722477" w:rsidRDefault="00722477" w:rsidP="00490592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Consumers expressed concern about accessing information and resources </w:t>
            </w:r>
          </w:p>
          <w:p w:rsidR="00866D16" w:rsidRDefault="00866D16" w:rsidP="00490592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Match: </w:t>
            </w:r>
            <w:r w:rsidR="00070E5B">
              <w:rPr>
                <w:rFonts w:ascii="Garamond" w:hAnsi="Garamond"/>
                <w:sz w:val="24"/>
                <w:szCs w:val="24"/>
              </w:rPr>
              <w:t xml:space="preserve">matching consumers to resources that best fit. </w:t>
            </w:r>
          </w:p>
          <w:p w:rsidR="00070E5B" w:rsidRDefault="00774ADE" w:rsidP="00490592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Prioritizing of the most vulnerable.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Assessment tool: </w:t>
            </w:r>
            <w:r w:rsidR="00341BE6">
              <w:rPr>
                <w:rFonts w:ascii="Garamond" w:hAnsi="Garamond"/>
                <w:sz w:val="24"/>
                <w:szCs w:val="24"/>
              </w:rPr>
              <w:t xml:space="preserve">Both providers and consumers want a </w:t>
            </w:r>
            <w:r w:rsidR="00341BE6">
              <w:rPr>
                <w:rFonts w:ascii="Garamond" w:hAnsi="Garamond"/>
                <w:b/>
                <w:sz w:val="24"/>
                <w:szCs w:val="24"/>
              </w:rPr>
              <w:t xml:space="preserve">quick </w:t>
            </w:r>
            <w:r w:rsidR="00341BE6">
              <w:rPr>
                <w:rFonts w:ascii="Garamond" w:hAnsi="Garamond"/>
                <w:sz w:val="24"/>
                <w:szCs w:val="24"/>
              </w:rPr>
              <w:t xml:space="preserve">assessment tool. </w:t>
            </w:r>
          </w:p>
          <w:p w:rsidR="00341BE6" w:rsidRDefault="00341BE6" w:rsidP="00490592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need for the best people upfront. Professional, kind, considerate, knowledgeable indiv</w:t>
            </w:r>
            <w:r w:rsidR="00F50BE1">
              <w:rPr>
                <w:rFonts w:ascii="Garamond" w:hAnsi="Garamond"/>
                <w:sz w:val="24"/>
                <w:szCs w:val="24"/>
              </w:rPr>
              <w:t>id</w:t>
            </w:r>
            <w:r>
              <w:rPr>
                <w:rFonts w:ascii="Garamond" w:hAnsi="Garamond"/>
                <w:sz w:val="24"/>
                <w:szCs w:val="24"/>
              </w:rPr>
              <w:t xml:space="preserve">uals to conduct intakes.  </w:t>
            </w:r>
          </w:p>
          <w:p w:rsidR="00FF36C0" w:rsidRDefault="00FF36C0" w:rsidP="00490592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 w:rsidRPr="00FF36C0">
              <w:rPr>
                <w:rFonts w:ascii="Garamond" w:hAnsi="Garamond"/>
                <w:sz w:val="24"/>
                <w:szCs w:val="24"/>
                <w:u w:val="single"/>
              </w:rPr>
              <w:t>A couple of interesting comments from the focus groups:</w:t>
            </w:r>
          </w:p>
          <w:p w:rsidR="0046780D" w:rsidRDefault="00033B6C" w:rsidP="00490592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“Learning Community”: collaboration between providers (trainings ever week) </w:t>
            </w:r>
          </w:p>
          <w:p w:rsidR="003972E3" w:rsidRDefault="003972E3" w:rsidP="00490592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Triage: </w:t>
            </w:r>
            <w:r>
              <w:rPr>
                <w:rFonts w:ascii="Garamond" w:hAnsi="Garamond"/>
                <w:sz w:val="24"/>
                <w:szCs w:val="24"/>
              </w:rPr>
              <w:t xml:space="preserve">Coordinated Entry as a triage system. Target the most vulnerable, one centered hub for information, </w:t>
            </w:r>
            <w:r w:rsidR="00A273D1">
              <w:rPr>
                <w:rFonts w:ascii="Garamond" w:hAnsi="Garamond"/>
                <w:sz w:val="24"/>
                <w:szCs w:val="24"/>
              </w:rPr>
              <w:t>and best</w:t>
            </w:r>
            <w:r>
              <w:rPr>
                <w:rFonts w:ascii="Garamond" w:hAnsi="Garamond"/>
                <w:sz w:val="24"/>
                <w:szCs w:val="24"/>
              </w:rPr>
              <w:t xml:space="preserve"> match of need to resources. </w:t>
            </w:r>
          </w:p>
          <w:p w:rsidR="00313E82" w:rsidRDefault="00313E82" w:rsidP="00490592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Housing First: </w:t>
            </w:r>
            <w:r w:rsidR="00A273D1">
              <w:rPr>
                <w:rFonts w:ascii="Garamond" w:hAnsi="Garamond"/>
                <w:sz w:val="24"/>
                <w:szCs w:val="24"/>
              </w:rPr>
              <w:t xml:space="preserve">one PSH consumer stated that housing first is a good model to follow. </w:t>
            </w:r>
          </w:p>
          <w:p w:rsidR="00A273D1" w:rsidRPr="006248B4" w:rsidRDefault="00A273D1" w:rsidP="00490592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More housing.</w:t>
            </w:r>
          </w:p>
          <w:p w:rsidR="006248B4" w:rsidRDefault="006248B4" w:rsidP="004905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Coordinated Entry will make a system of the homeless programs in Sacramento. </w:t>
            </w:r>
          </w:p>
          <w:p w:rsidR="00C16E9A" w:rsidRDefault="00C16E9A" w:rsidP="00490592">
            <w:pPr>
              <w:rPr>
                <w:rFonts w:ascii="Garamond" w:hAnsi="Garamond"/>
                <w:sz w:val="24"/>
                <w:szCs w:val="24"/>
              </w:rPr>
            </w:pPr>
            <w:r w:rsidRPr="00C16E9A">
              <w:rPr>
                <w:rFonts w:ascii="Garamond" w:hAnsi="Garamond"/>
                <w:b/>
                <w:sz w:val="24"/>
                <w:szCs w:val="24"/>
                <w:highlight w:val="yellow"/>
              </w:rPr>
              <w:t>Question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: Does the Draft Implementation Plan reflect the focus group input? </w:t>
            </w:r>
            <w:r w:rsidR="003F7192">
              <w:rPr>
                <w:rFonts w:ascii="Garamond" w:hAnsi="Garamond"/>
                <w:sz w:val="24"/>
                <w:szCs w:val="24"/>
              </w:rPr>
              <w:t>Yes, the Draft Implementation Plan does reflect the input from the focus groups, and will also reflect the input from the 3</w:t>
            </w:r>
            <w:r w:rsidR="003F7192" w:rsidRPr="003F7192"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 w:rsidR="003F7192">
              <w:rPr>
                <w:rFonts w:ascii="Garamond" w:hAnsi="Garamond"/>
                <w:sz w:val="24"/>
                <w:szCs w:val="24"/>
              </w:rPr>
              <w:t xml:space="preserve"> Consumer Focus Group. </w:t>
            </w:r>
          </w:p>
          <w:p w:rsidR="00324B3F" w:rsidRDefault="00324B3F" w:rsidP="00490592">
            <w:pPr>
              <w:rPr>
                <w:rFonts w:ascii="Garamond" w:hAnsi="Garamond"/>
                <w:sz w:val="24"/>
                <w:szCs w:val="24"/>
              </w:rPr>
            </w:pPr>
            <w:r w:rsidRPr="008B1B2E">
              <w:rPr>
                <w:rFonts w:ascii="Garamond" w:hAnsi="Garamond"/>
                <w:b/>
                <w:sz w:val="24"/>
                <w:szCs w:val="24"/>
                <w:highlight w:val="yellow"/>
              </w:rPr>
              <w:t>Comment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sz w:val="24"/>
                <w:szCs w:val="24"/>
              </w:rPr>
              <w:t xml:space="preserve">Pleased that in the focus groups it was discussed the need for professionalism. </w:t>
            </w:r>
          </w:p>
          <w:p w:rsidR="000B7AF8" w:rsidRDefault="00A56AC7" w:rsidP="00490592">
            <w:pPr>
              <w:rPr>
                <w:rFonts w:ascii="Garamond" w:hAnsi="Garamond"/>
                <w:sz w:val="24"/>
                <w:szCs w:val="24"/>
              </w:rPr>
            </w:pPr>
            <w:r w:rsidRPr="00DE765E">
              <w:rPr>
                <w:rFonts w:ascii="Garamond" w:hAnsi="Garamond"/>
                <w:b/>
                <w:sz w:val="24"/>
                <w:szCs w:val="24"/>
                <w:highlight w:val="yellow"/>
              </w:rPr>
              <w:t>Question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: Will the draft plan be presented to consumers? </w:t>
            </w:r>
            <w:r>
              <w:rPr>
                <w:rFonts w:ascii="Garamond" w:hAnsi="Garamond"/>
                <w:sz w:val="24"/>
                <w:szCs w:val="24"/>
              </w:rPr>
              <w:t xml:space="preserve">Focus Strategies is recommending that in the implementation process focus groups should be held. This is a planning document – these are not action steps. </w:t>
            </w:r>
            <w:r w:rsidR="00033AF4">
              <w:rPr>
                <w:rFonts w:ascii="Garamond" w:hAnsi="Garamond"/>
                <w:sz w:val="24"/>
                <w:szCs w:val="24"/>
              </w:rPr>
              <w:t xml:space="preserve">SSF will be working with Sacramento Homeless Organizing Committee to increase consumer interaction. </w:t>
            </w:r>
          </w:p>
          <w:p w:rsidR="00ED3E4E" w:rsidRDefault="00AD1ECD" w:rsidP="00490592">
            <w:pPr>
              <w:rPr>
                <w:rFonts w:ascii="Garamond" w:hAnsi="Garamond"/>
                <w:sz w:val="24"/>
                <w:szCs w:val="24"/>
              </w:rPr>
            </w:pPr>
            <w:r w:rsidRPr="00DC1C5D">
              <w:rPr>
                <w:rFonts w:ascii="Garamond" w:hAnsi="Garamond"/>
                <w:b/>
                <w:sz w:val="24"/>
                <w:szCs w:val="24"/>
                <w:highlight w:val="yellow"/>
              </w:rPr>
              <w:t>Question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: Who is the ultimate deciding factor of the final plan? </w:t>
            </w:r>
            <w:r w:rsidR="00F72E7B">
              <w:rPr>
                <w:rFonts w:ascii="Garamond" w:hAnsi="Garamond"/>
                <w:sz w:val="24"/>
                <w:szCs w:val="24"/>
              </w:rPr>
              <w:t>SSF wi</w:t>
            </w:r>
            <w:r w:rsidR="00EB0A3C">
              <w:rPr>
                <w:rFonts w:ascii="Garamond" w:hAnsi="Garamond"/>
                <w:sz w:val="24"/>
                <w:szCs w:val="24"/>
              </w:rPr>
              <w:t xml:space="preserve">ll present this plan to the </w:t>
            </w:r>
            <w:proofErr w:type="spellStart"/>
            <w:r w:rsidR="00EB0A3C">
              <w:rPr>
                <w:rFonts w:ascii="Garamond" w:hAnsi="Garamond"/>
                <w:sz w:val="24"/>
                <w:szCs w:val="24"/>
              </w:rPr>
              <w:t>CoC</w:t>
            </w:r>
            <w:proofErr w:type="spellEnd"/>
            <w:r w:rsidR="00EB0A3C">
              <w:rPr>
                <w:rFonts w:ascii="Garamond" w:hAnsi="Garamond"/>
                <w:sz w:val="24"/>
                <w:szCs w:val="24"/>
              </w:rPr>
              <w:t xml:space="preserve"> Advisory Board and ask for reflection &amp; approval. </w:t>
            </w:r>
          </w:p>
          <w:p w:rsidR="00DC1C5D" w:rsidRPr="00ED3E4E" w:rsidRDefault="00277FAD" w:rsidP="00A873C9">
            <w:pPr>
              <w:rPr>
                <w:rFonts w:ascii="Garamond" w:hAnsi="Garamond"/>
                <w:sz w:val="24"/>
                <w:szCs w:val="24"/>
              </w:rPr>
            </w:pPr>
            <w:r w:rsidRPr="00584E41">
              <w:rPr>
                <w:rFonts w:ascii="Garamond" w:hAnsi="Garamond"/>
                <w:b/>
                <w:sz w:val="24"/>
                <w:szCs w:val="24"/>
                <w:highlight w:val="yellow"/>
              </w:rPr>
              <w:t>Question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: What is Sacramento Housing &amp; Redevelopment Agency’s </w:t>
            </w:r>
            <w:r w:rsidR="001C5AC7">
              <w:rPr>
                <w:rFonts w:ascii="Garamond" w:hAnsi="Garamond"/>
                <w:b/>
                <w:sz w:val="24"/>
                <w:szCs w:val="24"/>
              </w:rPr>
              <w:lastRenderedPageBreak/>
              <w:t>role in Coordinated Entry?</w:t>
            </w:r>
            <w:r w:rsidR="00EF1B0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3368C">
              <w:rPr>
                <w:rFonts w:ascii="Garamond" w:hAnsi="Garamond"/>
                <w:sz w:val="24"/>
                <w:szCs w:val="24"/>
              </w:rPr>
              <w:t xml:space="preserve">Coordinated Entry </w:t>
            </w:r>
            <w:r w:rsidR="00571AAF">
              <w:rPr>
                <w:rFonts w:ascii="Garamond" w:hAnsi="Garamond"/>
                <w:sz w:val="24"/>
                <w:szCs w:val="24"/>
              </w:rPr>
              <w:t xml:space="preserve">is a federal mandate that we must </w:t>
            </w:r>
            <w:r w:rsidR="0013368C">
              <w:rPr>
                <w:rFonts w:ascii="Garamond" w:hAnsi="Garamond"/>
                <w:sz w:val="24"/>
                <w:szCs w:val="24"/>
              </w:rPr>
              <w:t>(or show due-diligence in planning of implementation)</w:t>
            </w:r>
            <w:r w:rsidR="00C93AF8">
              <w:rPr>
                <w:rFonts w:ascii="Garamond" w:hAnsi="Garamond"/>
                <w:sz w:val="24"/>
                <w:szCs w:val="24"/>
              </w:rPr>
              <w:t>.</w:t>
            </w:r>
            <w:r w:rsidR="0013368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144A9">
              <w:rPr>
                <w:rFonts w:ascii="Garamond" w:hAnsi="Garamond"/>
                <w:sz w:val="24"/>
                <w:szCs w:val="24"/>
              </w:rPr>
              <w:t xml:space="preserve">SHRA funds the administrative side of SSF. </w:t>
            </w:r>
            <w:r w:rsidR="00D730AC">
              <w:rPr>
                <w:rFonts w:ascii="Garamond" w:hAnsi="Garamond"/>
                <w:sz w:val="24"/>
                <w:szCs w:val="24"/>
              </w:rPr>
              <w:t xml:space="preserve">SHRA is </w:t>
            </w:r>
            <w:r w:rsidR="00134514">
              <w:rPr>
                <w:rFonts w:ascii="Garamond" w:hAnsi="Garamond"/>
                <w:sz w:val="24"/>
                <w:szCs w:val="24"/>
              </w:rPr>
              <w:t xml:space="preserve">also a direct service provider. </w:t>
            </w:r>
            <w:r w:rsidR="00740319">
              <w:rPr>
                <w:rFonts w:ascii="Garamond" w:hAnsi="Garamond"/>
                <w:sz w:val="24"/>
                <w:szCs w:val="24"/>
              </w:rPr>
              <w:t>SHRA will be launching the S</w:t>
            </w:r>
            <w:r w:rsidR="00D14C87">
              <w:rPr>
                <w:rFonts w:ascii="Garamond" w:hAnsi="Garamond"/>
                <w:sz w:val="24"/>
                <w:szCs w:val="24"/>
              </w:rPr>
              <w:t xml:space="preserve">econd </w:t>
            </w:r>
            <w:r w:rsidR="00740319">
              <w:rPr>
                <w:rFonts w:ascii="Garamond" w:hAnsi="Garamond"/>
                <w:sz w:val="24"/>
                <w:szCs w:val="24"/>
              </w:rPr>
              <w:t>Allocation</w:t>
            </w:r>
            <w:r w:rsidR="00D14C87">
              <w:rPr>
                <w:rFonts w:ascii="Garamond" w:hAnsi="Garamond"/>
                <w:sz w:val="24"/>
                <w:szCs w:val="24"/>
              </w:rPr>
              <w:t xml:space="preserve"> of Emergency Solutions Grants (ESG). Coordinated Entry must be implemented </w:t>
            </w:r>
            <w:r w:rsidR="00AA4E2B">
              <w:rPr>
                <w:rFonts w:ascii="Garamond" w:hAnsi="Garamond"/>
                <w:sz w:val="24"/>
                <w:szCs w:val="24"/>
              </w:rPr>
              <w:t xml:space="preserve">and have the “backbone to expand” </w:t>
            </w:r>
            <w:r w:rsidR="00D14C87">
              <w:rPr>
                <w:rFonts w:ascii="Garamond" w:hAnsi="Garamond"/>
                <w:sz w:val="24"/>
                <w:szCs w:val="24"/>
              </w:rPr>
              <w:t xml:space="preserve">to utilize these dollars. </w:t>
            </w:r>
            <w:r w:rsidR="001A0264">
              <w:rPr>
                <w:rFonts w:ascii="Garamond" w:hAnsi="Garamond"/>
                <w:sz w:val="24"/>
                <w:szCs w:val="24"/>
              </w:rPr>
              <w:t xml:space="preserve">During the implementation phase of Coordinated Entry SSF will be working closely with SHRA. </w:t>
            </w:r>
          </w:p>
        </w:tc>
        <w:tc>
          <w:tcPr>
            <w:tcW w:w="4664" w:type="dxa"/>
          </w:tcPr>
          <w:p w:rsidR="00FE3BEA" w:rsidRPr="000F4F2C" w:rsidRDefault="0010251A" w:rsidP="00490592">
            <w:pPr>
              <w:rPr>
                <w:rFonts w:ascii="Garamond" w:hAnsi="Garamond"/>
                <w:sz w:val="24"/>
                <w:szCs w:val="24"/>
              </w:rPr>
            </w:pPr>
            <w:r w:rsidRPr="000F4F2C">
              <w:rPr>
                <w:rFonts w:ascii="Garamond" w:hAnsi="Garamond"/>
                <w:sz w:val="24"/>
                <w:szCs w:val="24"/>
              </w:rPr>
              <w:lastRenderedPageBreak/>
              <w:t xml:space="preserve">Genevieve Williamson, Focus Strategies </w:t>
            </w:r>
          </w:p>
          <w:p w:rsidR="00C16E9A" w:rsidRPr="00C16E9A" w:rsidRDefault="00C16E9A" w:rsidP="00490592">
            <w:pPr>
              <w:rPr>
                <w:rFonts w:ascii="Garamond" w:hAnsi="Garamond"/>
              </w:rPr>
            </w:pPr>
          </w:p>
          <w:p w:rsidR="00C16E9A" w:rsidRPr="00C16E9A" w:rsidRDefault="00C16E9A" w:rsidP="00490592">
            <w:pPr>
              <w:rPr>
                <w:rFonts w:ascii="Garamond" w:hAnsi="Garamond"/>
              </w:rPr>
            </w:pPr>
          </w:p>
          <w:p w:rsidR="00C16E9A" w:rsidRPr="00C16E9A" w:rsidRDefault="00C16E9A" w:rsidP="00490592">
            <w:pPr>
              <w:rPr>
                <w:rFonts w:ascii="Garamond" w:hAnsi="Garamond"/>
              </w:rPr>
            </w:pPr>
          </w:p>
          <w:p w:rsidR="00C16E9A" w:rsidRPr="00C16E9A" w:rsidRDefault="00C16E9A" w:rsidP="00490592">
            <w:pPr>
              <w:rPr>
                <w:rFonts w:ascii="Garamond" w:hAnsi="Garamond"/>
              </w:rPr>
            </w:pPr>
          </w:p>
          <w:p w:rsidR="00C16E9A" w:rsidRPr="00C16E9A" w:rsidRDefault="00C16E9A" w:rsidP="00490592">
            <w:pPr>
              <w:rPr>
                <w:rFonts w:ascii="Garamond" w:hAnsi="Garamond"/>
              </w:rPr>
            </w:pPr>
          </w:p>
          <w:p w:rsidR="00C16E9A" w:rsidRPr="00C16E9A" w:rsidRDefault="00C16E9A" w:rsidP="00490592">
            <w:pPr>
              <w:rPr>
                <w:rFonts w:ascii="Garamond" w:hAnsi="Garamond"/>
              </w:rPr>
            </w:pPr>
          </w:p>
          <w:p w:rsidR="00C16E9A" w:rsidRPr="00C16E9A" w:rsidRDefault="00C16E9A" w:rsidP="00490592">
            <w:pPr>
              <w:rPr>
                <w:rFonts w:ascii="Garamond" w:hAnsi="Garamond"/>
              </w:rPr>
            </w:pPr>
          </w:p>
          <w:p w:rsidR="00C16E9A" w:rsidRPr="00C16E9A" w:rsidRDefault="00C16E9A" w:rsidP="00490592">
            <w:pPr>
              <w:rPr>
                <w:rFonts w:ascii="Garamond" w:hAnsi="Garamond"/>
              </w:rPr>
            </w:pPr>
          </w:p>
          <w:p w:rsidR="00C16E9A" w:rsidRPr="00C16E9A" w:rsidRDefault="00C16E9A" w:rsidP="00490592">
            <w:pPr>
              <w:rPr>
                <w:rFonts w:ascii="Garamond" w:hAnsi="Garamond"/>
              </w:rPr>
            </w:pPr>
          </w:p>
          <w:p w:rsidR="00C16E9A" w:rsidRPr="00C16E9A" w:rsidRDefault="00C16E9A" w:rsidP="00490592">
            <w:pPr>
              <w:rPr>
                <w:rFonts w:ascii="Garamond" w:hAnsi="Garamond"/>
              </w:rPr>
            </w:pPr>
          </w:p>
          <w:p w:rsidR="00C16E9A" w:rsidRPr="00C16E9A" w:rsidRDefault="00C16E9A" w:rsidP="00490592">
            <w:pPr>
              <w:rPr>
                <w:rFonts w:ascii="Garamond" w:hAnsi="Garamond"/>
              </w:rPr>
            </w:pPr>
          </w:p>
          <w:p w:rsidR="00C16E9A" w:rsidRPr="00C16E9A" w:rsidRDefault="00C16E9A" w:rsidP="00490592">
            <w:pPr>
              <w:rPr>
                <w:rFonts w:ascii="Garamond" w:hAnsi="Garamond"/>
              </w:rPr>
            </w:pPr>
          </w:p>
          <w:p w:rsidR="00C16E9A" w:rsidRPr="00C16E9A" w:rsidRDefault="00C16E9A" w:rsidP="00490592">
            <w:pPr>
              <w:rPr>
                <w:rFonts w:ascii="Garamond" w:hAnsi="Garamond"/>
              </w:rPr>
            </w:pPr>
          </w:p>
          <w:p w:rsidR="00C16E9A" w:rsidRPr="00C16E9A" w:rsidRDefault="00C16E9A" w:rsidP="00490592">
            <w:pPr>
              <w:rPr>
                <w:rFonts w:ascii="Garamond" w:hAnsi="Garamond"/>
              </w:rPr>
            </w:pPr>
          </w:p>
          <w:p w:rsidR="00C16E9A" w:rsidRPr="00C16E9A" w:rsidRDefault="00C16E9A" w:rsidP="00490592">
            <w:pPr>
              <w:rPr>
                <w:rFonts w:ascii="Garamond" w:hAnsi="Garamond"/>
              </w:rPr>
            </w:pPr>
          </w:p>
          <w:p w:rsidR="00C16E9A" w:rsidRPr="00C16E9A" w:rsidRDefault="00C16E9A" w:rsidP="00490592">
            <w:pPr>
              <w:rPr>
                <w:rFonts w:ascii="Garamond" w:hAnsi="Garamond"/>
              </w:rPr>
            </w:pPr>
          </w:p>
          <w:p w:rsidR="00C16E9A" w:rsidRPr="00C16E9A" w:rsidRDefault="00C16E9A" w:rsidP="00490592">
            <w:pPr>
              <w:rPr>
                <w:rFonts w:ascii="Garamond" w:hAnsi="Garamond"/>
              </w:rPr>
            </w:pPr>
          </w:p>
          <w:p w:rsidR="00C16E9A" w:rsidRPr="00C16E9A" w:rsidRDefault="00C16E9A" w:rsidP="00490592">
            <w:pPr>
              <w:rPr>
                <w:rFonts w:ascii="Garamond" w:hAnsi="Garamond"/>
              </w:rPr>
            </w:pPr>
          </w:p>
          <w:p w:rsidR="00C16E9A" w:rsidRPr="00C16E9A" w:rsidRDefault="00C16E9A" w:rsidP="00490592">
            <w:pPr>
              <w:rPr>
                <w:rFonts w:ascii="Garamond" w:hAnsi="Garamond"/>
              </w:rPr>
            </w:pPr>
          </w:p>
          <w:p w:rsidR="00C16E9A" w:rsidRPr="00C16E9A" w:rsidRDefault="00C16E9A" w:rsidP="00490592">
            <w:pPr>
              <w:rPr>
                <w:rFonts w:ascii="Garamond" w:hAnsi="Garamond"/>
              </w:rPr>
            </w:pPr>
          </w:p>
          <w:p w:rsidR="00C16E9A" w:rsidRPr="00C16E9A" w:rsidRDefault="00C16E9A" w:rsidP="00490592">
            <w:pPr>
              <w:rPr>
                <w:rFonts w:ascii="Garamond" w:hAnsi="Garamond"/>
              </w:rPr>
            </w:pPr>
          </w:p>
          <w:p w:rsidR="00C16E9A" w:rsidRPr="00C16E9A" w:rsidRDefault="00C16E9A" w:rsidP="00490592">
            <w:pPr>
              <w:rPr>
                <w:rFonts w:ascii="Garamond" w:hAnsi="Garamond"/>
              </w:rPr>
            </w:pPr>
          </w:p>
          <w:p w:rsidR="00C16E9A" w:rsidRDefault="00C16E9A" w:rsidP="00490592">
            <w:pPr>
              <w:rPr>
                <w:rFonts w:ascii="Garamond" w:hAnsi="Garamond"/>
                <w:sz w:val="24"/>
                <w:szCs w:val="24"/>
              </w:rPr>
            </w:pPr>
          </w:p>
          <w:p w:rsidR="00C16E9A" w:rsidRDefault="00C16E9A" w:rsidP="00490592">
            <w:pPr>
              <w:rPr>
                <w:rFonts w:ascii="Garamond" w:hAnsi="Garamond"/>
                <w:sz w:val="24"/>
                <w:szCs w:val="24"/>
              </w:rPr>
            </w:pPr>
          </w:p>
          <w:p w:rsidR="00C16E9A" w:rsidRDefault="00C16E9A" w:rsidP="004905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Beth Valentine, Volunteers of America </w:t>
            </w:r>
          </w:p>
          <w:p w:rsidR="00C16E9A" w:rsidRDefault="00C16E9A" w:rsidP="00490592">
            <w:pPr>
              <w:rPr>
                <w:rFonts w:ascii="Garamond" w:hAnsi="Garamond"/>
                <w:sz w:val="24"/>
                <w:szCs w:val="24"/>
              </w:rPr>
            </w:pPr>
          </w:p>
          <w:p w:rsidR="008B1B2E" w:rsidRDefault="008B1B2E" w:rsidP="00490592">
            <w:pPr>
              <w:rPr>
                <w:rFonts w:ascii="Garamond" w:hAnsi="Garamond"/>
                <w:sz w:val="24"/>
                <w:szCs w:val="24"/>
              </w:rPr>
            </w:pPr>
          </w:p>
          <w:p w:rsidR="008B1B2E" w:rsidRDefault="008B1B2E" w:rsidP="00490592">
            <w:pPr>
              <w:rPr>
                <w:rFonts w:ascii="Garamond" w:hAnsi="Garamond"/>
                <w:sz w:val="24"/>
                <w:szCs w:val="24"/>
              </w:rPr>
            </w:pPr>
          </w:p>
          <w:p w:rsidR="008B1B2E" w:rsidRDefault="000F4F2C" w:rsidP="008B1B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Beth Valentine</w:t>
            </w:r>
          </w:p>
          <w:p w:rsidR="008B1B2E" w:rsidRDefault="008B1B2E" w:rsidP="00490592">
            <w:pPr>
              <w:rPr>
                <w:rFonts w:ascii="Garamond" w:hAnsi="Garamond"/>
                <w:sz w:val="24"/>
                <w:szCs w:val="24"/>
              </w:rPr>
            </w:pPr>
          </w:p>
          <w:p w:rsidR="00DE765E" w:rsidRDefault="00DE765E" w:rsidP="004905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John Foley, Sacramento Self Help Housing </w:t>
            </w:r>
          </w:p>
          <w:p w:rsidR="00AD1ECD" w:rsidRDefault="00AD1ECD" w:rsidP="00490592">
            <w:pPr>
              <w:rPr>
                <w:rFonts w:ascii="Garamond" w:hAnsi="Garamond"/>
                <w:sz w:val="24"/>
                <w:szCs w:val="24"/>
              </w:rPr>
            </w:pPr>
          </w:p>
          <w:p w:rsidR="00AD1ECD" w:rsidRDefault="00AD1ECD" w:rsidP="00490592">
            <w:pPr>
              <w:rPr>
                <w:rFonts w:ascii="Garamond" w:hAnsi="Garamond"/>
                <w:sz w:val="24"/>
                <w:szCs w:val="24"/>
              </w:rPr>
            </w:pPr>
          </w:p>
          <w:p w:rsidR="00AD1ECD" w:rsidRDefault="00AD1ECD" w:rsidP="00490592">
            <w:pPr>
              <w:rPr>
                <w:rFonts w:ascii="Garamond" w:hAnsi="Garamond"/>
                <w:sz w:val="24"/>
                <w:szCs w:val="24"/>
              </w:rPr>
            </w:pPr>
          </w:p>
          <w:p w:rsidR="00AD1ECD" w:rsidRDefault="00AD1ECD" w:rsidP="00490592">
            <w:pPr>
              <w:rPr>
                <w:rFonts w:ascii="Garamond" w:hAnsi="Garamond"/>
                <w:sz w:val="24"/>
                <w:szCs w:val="24"/>
              </w:rPr>
            </w:pPr>
          </w:p>
          <w:p w:rsidR="00AD1ECD" w:rsidRDefault="00AD1ECD" w:rsidP="004905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Bob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Erlenbusch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Sacramento Regional Coalition to End Homelessness </w:t>
            </w:r>
          </w:p>
          <w:p w:rsidR="00EF1B0E" w:rsidRDefault="00EF1B0E" w:rsidP="00490592">
            <w:pPr>
              <w:rPr>
                <w:rFonts w:ascii="Garamond" w:hAnsi="Garamond"/>
                <w:sz w:val="24"/>
                <w:szCs w:val="24"/>
              </w:rPr>
            </w:pPr>
          </w:p>
          <w:p w:rsidR="00EF1B0E" w:rsidRPr="00FE3BEA" w:rsidRDefault="00EF1B0E" w:rsidP="004905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John Foley</w:t>
            </w:r>
          </w:p>
        </w:tc>
      </w:tr>
      <w:tr w:rsidR="00B36E11" w:rsidTr="00CD2989">
        <w:trPr>
          <w:trHeight w:val="109"/>
        </w:trPr>
        <w:tc>
          <w:tcPr>
            <w:tcW w:w="2358" w:type="dxa"/>
          </w:tcPr>
          <w:p w:rsidR="00B36E11" w:rsidRDefault="009A1398" w:rsidP="00CC1FB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Discussion of Analysis &amp; Recommendations from Focus Strategies </w:t>
            </w:r>
          </w:p>
        </w:tc>
        <w:tc>
          <w:tcPr>
            <w:tcW w:w="7436" w:type="dxa"/>
          </w:tcPr>
          <w:p w:rsidR="0027473E" w:rsidRDefault="00A80B7A" w:rsidP="00DD2588">
            <w:pPr>
              <w:rPr>
                <w:rFonts w:ascii="Garamond" w:hAnsi="Garamond"/>
                <w:sz w:val="24"/>
                <w:szCs w:val="24"/>
              </w:rPr>
            </w:pPr>
            <w:r w:rsidRPr="003E7B15">
              <w:rPr>
                <w:rFonts w:ascii="Garamond" w:hAnsi="Garamond"/>
                <w:b/>
                <w:sz w:val="24"/>
                <w:szCs w:val="24"/>
              </w:rPr>
              <w:t>Which programs will be in the Phase 1 of Implementation?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ESG Funded shelters (as recommended by Focus Strategies)</w:t>
            </w:r>
          </w:p>
          <w:p w:rsidR="008D250E" w:rsidRDefault="008D250E" w:rsidP="00DD2588">
            <w:pPr>
              <w:rPr>
                <w:rFonts w:ascii="Garamond" w:hAnsi="Garamond"/>
                <w:sz w:val="24"/>
                <w:szCs w:val="24"/>
              </w:rPr>
            </w:pPr>
            <w:r w:rsidRPr="003E7B15">
              <w:rPr>
                <w:rFonts w:ascii="Garamond" w:hAnsi="Garamond"/>
                <w:b/>
                <w:sz w:val="24"/>
                <w:szCs w:val="24"/>
              </w:rPr>
              <w:t>What are the other possibilities for Coordinated Entry implementation?</w:t>
            </w:r>
            <w:r>
              <w:rPr>
                <w:rFonts w:ascii="Garamond" w:hAnsi="Garamond"/>
                <w:sz w:val="24"/>
                <w:szCs w:val="24"/>
              </w:rPr>
              <w:t xml:space="preserve"> Take a geographic </w:t>
            </w:r>
            <w:r w:rsidR="00A2001C">
              <w:rPr>
                <w:rFonts w:ascii="Garamond" w:hAnsi="Garamond"/>
                <w:sz w:val="24"/>
                <w:szCs w:val="24"/>
              </w:rPr>
              <w:t>sector;</w:t>
            </w:r>
            <w:r>
              <w:rPr>
                <w:rFonts w:ascii="Garamond" w:hAnsi="Garamond"/>
                <w:sz w:val="24"/>
                <w:szCs w:val="24"/>
              </w:rPr>
              <w:t xml:space="preserve"> take 1 agency </w:t>
            </w:r>
            <w:r w:rsidR="00A2001C">
              <w:rPr>
                <w:rFonts w:ascii="Garamond" w:hAnsi="Garamond"/>
                <w:sz w:val="24"/>
                <w:szCs w:val="24"/>
              </w:rPr>
              <w:t>that</w:t>
            </w:r>
            <w:r>
              <w:rPr>
                <w:rFonts w:ascii="Garamond" w:hAnsi="Garamond"/>
                <w:sz w:val="24"/>
                <w:szCs w:val="24"/>
              </w:rPr>
              <w:t xml:space="preserve"> has many programs. The initial implementation s</w:t>
            </w:r>
            <w:r w:rsidR="00591701">
              <w:rPr>
                <w:rFonts w:ascii="Garamond" w:hAnsi="Garamond"/>
                <w:sz w:val="24"/>
                <w:szCs w:val="24"/>
              </w:rPr>
              <w:t>hould be as simple as possi</w:t>
            </w:r>
            <w:bookmarkStart w:id="0" w:name="_GoBack"/>
            <w:bookmarkEnd w:id="0"/>
            <w:r w:rsidR="00591701">
              <w:rPr>
                <w:rFonts w:ascii="Garamond" w:hAnsi="Garamond"/>
                <w:sz w:val="24"/>
                <w:szCs w:val="24"/>
              </w:rPr>
              <w:t xml:space="preserve">ble. It is possible to go down multiple paths (i.e. the Dignity Health Grant could serve as a possible </w:t>
            </w:r>
            <w:r w:rsidR="00306039">
              <w:rPr>
                <w:rFonts w:ascii="Garamond" w:hAnsi="Garamond"/>
                <w:sz w:val="24"/>
                <w:szCs w:val="24"/>
              </w:rPr>
              <w:t xml:space="preserve">model for Coordinated Entry). </w:t>
            </w:r>
          </w:p>
          <w:p w:rsidR="003E7B15" w:rsidRDefault="003E7B15" w:rsidP="00DD258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What is the date of implementation deadline? </w:t>
            </w:r>
            <w:r w:rsidR="003950B8">
              <w:rPr>
                <w:rFonts w:ascii="Garamond" w:hAnsi="Garamond"/>
                <w:sz w:val="24"/>
                <w:szCs w:val="24"/>
              </w:rPr>
              <w:t>The</w:t>
            </w:r>
            <w:r w:rsidR="003E2D82">
              <w:rPr>
                <w:rFonts w:ascii="Garamond" w:hAnsi="Garamond"/>
                <w:sz w:val="24"/>
                <w:szCs w:val="24"/>
              </w:rPr>
              <w:t xml:space="preserve"> goal is to have P</w:t>
            </w:r>
            <w:r w:rsidR="001738E7">
              <w:rPr>
                <w:rFonts w:ascii="Garamond" w:hAnsi="Garamond"/>
                <w:sz w:val="24"/>
                <w:szCs w:val="24"/>
              </w:rPr>
              <w:t xml:space="preserve">hase 1 of implementation completed by </w:t>
            </w:r>
            <w:r w:rsidR="007C5B4B">
              <w:rPr>
                <w:rFonts w:ascii="Garamond" w:hAnsi="Garamond"/>
                <w:sz w:val="24"/>
                <w:szCs w:val="24"/>
              </w:rPr>
              <w:t xml:space="preserve">the end of 2013. </w:t>
            </w:r>
            <w:r w:rsidR="00722A9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4C0BCF" w:rsidRDefault="004C0BCF" w:rsidP="00DD258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Where is diversion in this plan? </w:t>
            </w:r>
            <w:r w:rsidR="00B819F5">
              <w:rPr>
                <w:rFonts w:ascii="Garamond" w:hAnsi="Garamond"/>
                <w:sz w:val="24"/>
                <w:szCs w:val="24"/>
              </w:rPr>
              <w:t xml:space="preserve">Diversion is not in this Draft Implementation Plan. </w:t>
            </w:r>
            <w:r w:rsidR="009B51A6">
              <w:rPr>
                <w:rFonts w:ascii="Garamond" w:hAnsi="Garamond"/>
                <w:sz w:val="24"/>
                <w:szCs w:val="24"/>
              </w:rPr>
              <w:t xml:space="preserve">Diversion: divert those who are seeking assistance but are not literally homeless. </w:t>
            </w:r>
            <w:r w:rsidR="00382E6C">
              <w:rPr>
                <w:rFonts w:ascii="Garamond" w:hAnsi="Garamond"/>
                <w:sz w:val="24"/>
                <w:szCs w:val="24"/>
              </w:rPr>
              <w:t xml:space="preserve">Diversion prevents people from becoming homeless and ever entering the homeless system. </w:t>
            </w:r>
          </w:p>
          <w:p w:rsidR="00B9501D" w:rsidRPr="006042A4" w:rsidRDefault="006042A4" w:rsidP="00DD258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How will the mapping of resources take place? </w:t>
            </w:r>
            <w:r>
              <w:rPr>
                <w:rFonts w:ascii="Garamond" w:hAnsi="Garamond"/>
                <w:sz w:val="24"/>
                <w:szCs w:val="24"/>
              </w:rPr>
              <w:t xml:space="preserve">We will work with providers to map the resources that are already in place in Sacramento’s Homeless System. We also have resources that we can cull from. </w:t>
            </w:r>
          </w:p>
        </w:tc>
        <w:tc>
          <w:tcPr>
            <w:tcW w:w="4664" w:type="dxa"/>
          </w:tcPr>
          <w:p w:rsidR="00D51CCB" w:rsidRPr="00DD2588" w:rsidRDefault="00D51CCB" w:rsidP="00DD258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12813" w:rsidTr="00CD2989">
        <w:trPr>
          <w:trHeight w:val="109"/>
        </w:trPr>
        <w:tc>
          <w:tcPr>
            <w:tcW w:w="2358" w:type="dxa"/>
          </w:tcPr>
          <w:p w:rsidR="00D51CCB" w:rsidRDefault="00A2001C" w:rsidP="00DD258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Next Steps</w:t>
            </w:r>
          </w:p>
        </w:tc>
        <w:tc>
          <w:tcPr>
            <w:tcW w:w="7436" w:type="dxa"/>
          </w:tcPr>
          <w:p w:rsidR="00A2001C" w:rsidRDefault="00A2001C" w:rsidP="00A2001C">
            <w:pPr>
              <w:pStyle w:val="ListParagraph"/>
              <w:numPr>
                <w:ilvl w:val="0"/>
                <w:numId w:val="3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Draft implementation plan will be sent out widely. Submit all comments to Jessica Lobedan, </w:t>
            </w:r>
            <w:hyperlink r:id="rId10" w:history="1">
              <w:r w:rsidRPr="00CF56B1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jlobedan@sacstepsforward.org</w:t>
              </w:r>
            </w:hyperlink>
            <w:r>
              <w:rPr>
                <w:rFonts w:ascii="Garamond" w:hAnsi="Garamond"/>
                <w:b/>
                <w:sz w:val="24"/>
                <w:szCs w:val="24"/>
              </w:rPr>
              <w:t xml:space="preserve"> by August 15</w:t>
            </w:r>
            <w:r w:rsidRPr="00A2001C">
              <w:rPr>
                <w:rFonts w:ascii="Garamond" w:hAnsi="Garamond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, 2013. </w:t>
            </w:r>
          </w:p>
          <w:p w:rsidR="00A2001C" w:rsidRPr="00A2001C" w:rsidRDefault="00114E85" w:rsidP="00A2001C">
            <w:pPr>
              <w:pStyle w:val="ListParagraph"/>
              <w:numPr>
                <w:ilvl w:val="0"/>
                <w:numId w:val="3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Once all comments have been submitted, Jessica will compile and send to Michele Watts (SSF) and Focus Strategies </w:t>
            </w:r>
          </w:p>
        </w:tc>
        <w:tc>
          <w:tcPr>
            <w:tcW w:w="4664" w:type="dxa"/>
          </w:tcPr>
          <w:p w:rsidR="00C82B28" w:rsidRPr="00C82B28" w:rsidRDefault="00C82B28" w:rsidP="00C82B2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C1FB9" w:rsidRDefault="00CC1FB9" w:rsidP="00CC1FB9">
      <w:pPr>
        <w:spacing w:after="0"/>
        <w:rPr>
          <w:rFonts w:ascii="Garamond" w:hAnsi="Garamond"/>
          <w:sz w:val="24"/>
          <w:szCs w:val="24"/>
        </w:rPr>
      </w:pPr>
    </w:p>
    <w:p w:rsidR="00E34352" w:rsidRPr="00776320" w:rsidRDefault="00E34352" w:rsidP="0077632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51CCB" w:rsidRPr="00776320" w:rsidRDefault="00CC1FB9" w:rsidP="0077632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76320">
        <w:rPr>
          <w:rFonts w:ascii="Garamond" w:hAnsi="Garamond"/>
          <w:b/>
          <w:sz w:val="24"/>
          <w:szCs w:val="24"/>
        </w:rPr>
        <w:t>Minutes Prepared by:</w:t>
      </w:r>
      <w:r w:rsidR="004F57C1" w:rsidRPr="00776320">
        <w:rPr>
          <w:rFonts w:ascii="Garamond" w:hAnsi="Garamond"/>
          <w:b/>
          <w:sz w:val="24"/>
          <w:szCs w:val="24"/>
        </w:rPr>
        <w:t xml:space="preserve"> </w:t>
      </w:r>
      <w:r w:rsidR="00E34352" w:rsidRPr="00776320">
        <w:rPr>
          <w:rFonts w:ascii="Garamond" w:hAnsi="Garamond"/>
          <w:b/>
          <w:sz w:val="24"/>
          <w:szCs w:val="24"/>
        </w:rPr>
        <w:t xml:space="preserve">Jessica Lobedan, Sacramento Steps Forward. </w:t>
      </w:r>
      <w:hyperlink r:id="rId11" w:history="1">
        <w:r w:rsidR="00E34352" w:rsidRPr="00776320">
          <w:rPr>
            <w:rStyle w:val="Hyperlink"/>
            <w:rFonts w:ascii="Garamond" w:hAnsi="Garamond"/>
            <w:b/>
            <w:sz w:val="24"/>
            <w:szCs w:val="24"/>
          </w:rPr>
          <w:t>jlobedan@sacstepsforward.org</w:t>
        </w:r>
      </w:hyperlink>
    </w:p>
    <w:p w:rsidR="00D51CCB" w:rsidRDefault="00D51CCB" w:rsidP="00CC1FB9">
      <w:pPr>
        <w:spacing w:after="0"/>
        <w:rPr>
          <w:rFonts w:ascii="Garamond" w:hAnsi="Garamond"/>
          <w:sz w:val="24"/>
          <w:szCs w:val="24"/>
        </w:rPr>
      </w:pPr>
    </w:p>
    <w:p w:rsidR="009710E7" w:rsidRDefault="009710E7" w:rsidP="00CC1FB9">
      <w:pPr>
        <w:spacing w:after="0"/>
        <w:rPr>
          <w:rFonts w:ascii="Garamond" w:hAnsi="Garamond"/>
          <w:sz w:val="24"/>
          <w:szCs w:val="24"/>
        </w:rPr>
      </w:pPr>
    </w:p>
    <w:sectPr w:rsidR="009710E7" w:rsidSect="00CC1F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2E" w:rsidRDefault="00D5172E" w:rsidP="00D51CCB">
      <w:pPr>
        <w:spacing w:after="0" w:line="240" w:lineRule="auto"/>
      </w:pPr>
      <w:r>
        <w:separator/>
      </w:r>
    </w:p>
  </w:endnote>
  <w:endnote w:type="continuationSeparator" w:id="0">
    <w:p w:rsidR="00D5172E" w:rsidRDefault="00D5172E" w:rsidP="00D5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2E" w:rsidRDefault="00D5172E" w:rsidP="00D51CCB">
      <w:pPr>
        <w:spacing w:after="0" w:line="240" w:lineRule="auto"/>
      </w:pPr>
      <w:r>
        <w:separator/>
      </w:r>
    </w:p>
  </w:footnote>
  <w:footnote w:type="continuationSeparator" w:id="0">
    <w:p w:rsidR="00D5172E" w:rsidRDefault="00D5172E" w:rsidP="00D51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BCA"/>
    <w:multiLevelType w:val="hybridMultilevel"/>
    <w:tmpl w:val="7A9C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25A63"/>
    <w:multiLevelType w:val="hybridMultilevel"/>
    <w:tmpl w:val="87CE71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83CAD"/>
    <w:multiLevelType w:val="hybridMultilevel"/>
    <w:tmpl w:val="DB4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E520B"/>
    <w:multiLevelType w:val="hybridMultilevel"/>
    <w:tmpl w:val="C22CACD2"/>
    <w:lvl w:ilvl="0" w:tplc="566006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062E1"/>
    <w:multiLevelType w:val="hybridMultilevel"/>
    <w:tmpl w:val="3574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6747F"/>
    <w:multiLevelType w:val="hybridMultilevel"/>
    <w:tmpl w:val="7A86F0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473C2"/>
    <w:multiLevelType w:val="hybridMultilevel"/>
    <w:tmpl w:val="0EC2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70AD2"/>
    <w:multiLevelType w:val="hybridMultilevel"/>
    <w:tmpl w:val="D3EE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E5874"/>
    <w:multiLevelType w:val="hybridMultilevel"/>
    <w:tmpl w:val="F45C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E51B6"/>
    <w:multiLevelType w:val="hybridMultilevel"/>
    <w:tmpl w:val="D996F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27825"/>
    <w:multiLevelType w:val="hybridMultilevel"/>
    <w:tmpl w:val="A140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089"/>
    <w:multiLevelType w:val="hybridMultilevel"/>
    <w:tmpl w:val="7A70B7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245F6"/>
    <w:multiLevelType w:val="hybridMultilevel"/>
    <w:tmpl w:val="ED34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B268E"/>
    <w:multiLevelType w:val="hybridMultilevel"/>
    <w:tmpl w:val="5A28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80AE8"/>
    <w:multiLevelType w:val="hybridMultilevel"/>
    <w:tmpl w:val="55E8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70256"/>
    <w:multiLevelType w:val="hybridMultilevel"/>
    <w:tmpl w:val="A7505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E402A8"/>
    <w:multiLevelType w:val="hybridMultilevel"/>
    <w:tmpl w:val="1B4A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31F4B"/>
    <w:multiLevelType w:val="hybridMultilevel"/>
    <w:tmpl w:val="AF164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334BC"/>
    <w:multiLevelType w:val="hybridMultilevel"/>
    <w:tmpl w:val="97FC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242BA"/>
    <w:multiLevelType w:val="hybridMultilevel"/>
    <w:tmpl w:val="4342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50E11"/>
    <w:multiLevelType w:val="hybridMultilevel"/>
    <w:tmpl w:val="C590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3392F"/>
    <w:multiLevelType w:val="hybridMultilevel"/>
    <w:tmpl w:val="011C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A76BF"/>
    <w:multiLevelType w:val="hybridMultilevel"/>
    <w:tmpl w:val="A09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A540B"/>
    <w:multiLevelType w:val="hybridMultilevel"/>
    <w:tmpl w:val="E272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E348A"/>
    <w:multiLevelType w:val="hybridMultilevel"/>
    <w:tmpl w:val="95788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63982"/>
    <w:multiLevelType w:val="hybridMultilevel"/>
    <w:tmpl w:val="D730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D4E9D"/>
    <w:multiLevelType w:val="hybridMultilevel"/>
    <w:tmpl w:val="1F7C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708B1"/>
    <w:multiLevelType w:val="hybridMultilevel"/>
    <w:tmpl w:val="2152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46F57"/>
    <w:multiLevelType w:val="hybridMultilevel"/>
    <w:tmpl w:val="541668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222DC"/>
    <w:multiLevelType w:val="hybridMultilevel"/>
    <w:tmpl w:val="14D6C5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01317"/>
    <w:multiLevelType w:val="hybridMultilevel"/>
    <w:tmpl w:val="11F8B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F6335"/>
    <w:multiLevelType w:val="hybridMultilevel"/>
    <w:tmpl w:val="5380C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1"/>
  </w:num>
  <w:num w:numId="5">
    <w:abstractNumId w:val="30"/>
  </w:num>
  <w:num w:numId="6">
    <w:abstractNumId w:val="11"/>
  </w:num>
  <w:num w:numId="7">
    <w:abstractNumId w:val="29"/>
  </w:num>
  <w:num w:numId="8">
    <w:abstractNumId w:val="28"/>
  </w:num>
  <w:num w:numId="9">
    <w:abstractNumId w:val="9"/>
  </w:num>
  <w:num w:numId="10">
    <w:abstractNumId w:val="17"/>
  </w:num>
  <w:num w:numId="11">
    <w:abstractNumId w:val="4"/>
  </w:num>
  <w:num w:numId="12">
    <w:abstractNumId w:val="18"/>
  </w:num>
  <w:num w:numId="13">
    <w:abstractNumId w:val="16"/>
  </w:num>
  <w:num w:numId="14">
    <w:abstractNumId w:val="7"/>
  </w:num>
  <w:num w:numId="15">
    <w:abstractNumId w:val="25"/>
  </w:num>
  <w:num w:numId="16">
    <w:abstractNumId w:val="15"/>
  </w:num>
  <w:num w:numId="17">
    <w:abstractNumId w:val="14"/>
  </w:num>
  <w:num w:numId="18">
    <w:abstractNumId w:val="23"/>
  </w:num>
  <w:num w:numId="19">
    <w:abstractNumId w:val="27"/>
  </w:num>
  <w:num w:numId="20">
    <w:abstractNumId w:val="31"/>
  </w:num>
  <w:num w:numId="21">
    <w:abstractNumId w:val="1"/>
  </w:num>
  <w:num w:numId="22">
    <w:abstractNumId w:val="3"/>
  </w:num>
  <w:num w:numId="23">
    <w:abstractNumId w:val="12"/>
  </w:num>
  <w:num w:numId="24">
    <w:abstractNumId w:val="24"/>
  </w:num>
  <w:num w:numId="25">
    <w:abstractNumId w:val="5"/>
  </w:num>
  <w:num w:numId="26">
    <w:abstractNumId w:val="6"/>
  </w:num>
  <w:num w:numId="27">
    <w:abstractNumId w:val="10"/>
  </w:num>
  <w:num w:numId="28">
    <w:abstractNumId w:val="19"/>
  </w:num>
  <w:num w:numId="29">
    <w:abstractNumId w:val="2"/>
  </w:num>
  <w:num w:numId="30">
    <w:abstractNumId w:val="22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B9"/>
    <w:rsid w:val="000021AC"/>
    <w:rsid w:val="00033AF4"/>
    <w:rsid w:val="00033B6C"/>
    <w:rsid w:val="0005230A"/>
    <w:rsid w:val="0006078A"/>
    <w:rsid w:val="00070E5B"/>
    <w:rsid w:val="000B382C"/>
    <w:rsid w:val="000B7AF8"/>
    <w:rsid w:val="000F41B5"/>
    <w:rsid w:val="000F4F2C"/>
    <w:rsid w:val="0010251A"/>
    <w:rsid w:val="0011211B"/>
    <w:rsid w:val="00112813"/>
    <w:rsid w:val="00114E85"/>
    <w:rsid w:val="00130400"/>
    <w:rsid w:val="0013368C"/>
    <w:rsid w:val="00134514"/>
    <w:rsid w:val="001365A3"/>
    <w:rsid w:val="001738E7"/>
    <w:rsid w:val="001A0264"/>
    <w:rsid w:val="001A7031"/>
    <w:rsid w:val="001C5AC7"/>
    <w:rsid w:val="001D059E"/>
    <w:rsid w:val="00204BCA"/>
    <w:rsid w:val="00221902"/>
    <w:rsid w:val="0025757C"/>
    <w:rsid w:val="0027473E"/>
    <w:rsid w:val="00277FAD"/>
    <w:rsid w:val="002845CF"/>
    <w:rsid w:val="002F09E9"/>
    <w:rsid w:val="002F28AB"/>
    <w:rsid w:val="002F4AF0"/>
    <w:rsid w:val="00306039"/>
    <w:rsid w:val="0031040F"/>
    <w:rsid w:val="00312803"/>
    <w:rsid w:val="00313E82"/>
    <w:rsid w:val="00323849"/>
    <w:rsid w:val="00324B3F"/>
    <w:rsid w:val="00341BE6"/>
    <w:rsid w:val="00382E6C"/>
    <w:rsid w:val="0039122D"/>
    <w:rsid w:val="003950B8"/>
    <w:rsid w:val="003972E3"/>
    <w:rsid w:val="003A0F9C"/>
    <w:rsid w:val="003E2D82"/>
    <w:rsid w:val="003E7B15"/>
    <w:rsid w:val="003F7192"/>
    <w:rsid w:val="00404409"/>
    <w:rsid w:val="0046780D"/>
    <w:rsid w:val="00490592"/>
    <w:rsid w:val="004C0BCF"/>
    <w:rsid w:val="004E63CF"/>
    <w:rsid w:val="004F57C1"/>
    <w:rsid w:val="004F7A0C"/>
    <w:rsid w:val="00513AAB"/>
    <w:rsid w:val="00527A71"/>
    <w:rsid w:val="00553334"/>
    <w:rsid w:val="00553C7C"/>
    <w:rsid w:val="00565A25"/>
    <w:rsid w:val="00571AAF"/>
    <w:rsid w:val="00584E41"/>
    <w:rsid w:val="00591701"/>
    <w:rsid w:val="005A5E1A"/>
    <w:rsid w:val="005A6B2B"/>
    <w:rsid w:val="005C6E26"/>
    <w:rsid w:val="006042A4"/>
    <w:rsid w:val="00606D9A"/>
    <w:rsid w:val="006248B4"/>
    <w:rsid w:val="00630822"/>
    <w:rsid w:val="00643226"/>
    <w:rsid w:val="00657DD3"/>
    <w:rsid w:val="00673B6A"/>
    <w:rsid w:val="00673EFD"/>
    <w:rsid w:val="006B4262"/>
    <w:rsid w:val="006C37E5"/>
    <w:rsid w:val="006C42C5"/>
    <w:rsid w:val="00722477"/>
    <w:rsid w:val="00722A93"/>
    <w:rsid w:val="00740319"/>
    <w:rsid w:val="00774ADE"/>
    <w:rsid w:val="00776320"/>
    <w:rsid w:val="007855D9"/>
    <w:rsid w:val="00787E81"/>
    <w:rsid w:val="007A106A"/>
    <w:rsid w:val="007B775C"/>
    <w:rsid w:val="007C5B4B"/>
    <w:rsid w:val="008239A2"/>
    <w:rsid w:val="00855A48"/>
    <w:rsid w:val="00866D16"/>
    <w:rsid w:val="008931B8"/>
    <w:rsid w:val="008B1B2E"/>
    <w:rsid w:val="008D2049"/>
    <w:rsid w:val="008D250E"/>
    <w:rsid w:val="008D3BDA"/>
    <w:rsid w:val="008F3B78"/>
    <w:rsid w:val="009144A9"/>
    <w:rsid w:val="00956F2F"/>
    <w:rsid w:val="009710E7"/>
    <w:rsid w:val="00981C82"/>
    <w:rsid w:val="009A1398"/>
    <w:rsid w:val="009A571C"/>
    <w:rsid w:val="009B51A6"/>
    <w:rsid w:val="00A13DCE"/>
    <w:rsid w:val="00A2001C"/>
    <w:rsid w:val="00A20E4F"/>
    <w:rsid w:val="00A273D1"/>
    <w:rsid w:val="00A45FAA"/>
    <w:rsid w:val="00A46320"/>
    <w:rsid w:val="00A548FC"/>
    <w:rsid w:val="00A56AC7"/>
    <w:rsid w:val="00A67FED"/>
    <w:rsid w:val="00A80B7A"/>
    <w:rsid w:val="00A873C9"/>
    <w:rsid w:val="00AA4E2B"/>
    <w:rsid w:val="00AD1ECD"/>
    <w:rsid w:val="00AE506C"/>
    <w:rsid w:val="00B36E11"/>
    <w:rsid w:val="00B46A39"/>
    <w:rsid w:val="00B819F5"/>
    <w:rsid w:val="00B902F2"/>
    <w:rsid w:val="00B9501D"/>
    <w:rsid w:val="00BB1419"/>
    <w:rsid w:val="00BD2E43"/>
    <w:rsid w:val="00BF1DC5"/>
    <w:rsid w:val="00BF4EFA"/>
    <w:rsid w:val="00C01390"/>
    <w:rsid w:val="00C046A8"/>
    <w:rsid w:val="00C16E9A"/>
    <w:rsid w:val="00C82B28"/>
    <w:rsid w:val="00C8447B"/>
    <w:rsid w:val="00C850F1"/>
    <w:rsid w:val="00C93AF8"/>
    <w:rsid w:val="00CC1FB9"/>
    <w:rsid w:val="00CC5BB0"/>
    <w:rsid w:val="00CD1565"/>
    <w:rsid w:val="00CD2989"/>
    <w:rsid w:val="00CF0FF0"/>
    <w:rsid w:val="00D1445B"/>
    <w:rsid w:val="00D14C87"/>
    <w:rsid w:val="00D25BF9"/>
    <w:rsid w:val="00D33E90"/>
    <w:rsid w:val="00D34859"/>
    <w:rsid w:val="00D5172E"/>
    <w:rsid w:val="00D51CCB"/>
    <w:rsid w:val="00D730AC"/>
    <w:rsid w:val="00DA096F"/>
    <w:rsid w:val="00DC1C5D"/>
    <w:rsid w:val="00DC7138"/>
    <w:rsid w:val="00DD2588"/>
    <w:rsid w:val="00DE765E"/>
    <w:rsid w:val="00E15029"/>
    <w:rsid w:val="00E34352"/>
    <w:rsid w:val="00E4370D"/>
    <w:rsid w:val="00E6758A"/>
    <w:rsid w:val="00EA3BF6"/>
    <w:rsid w:val="00EB0A3C"/>
    <w:rsid w:val="00EC3D0F"/>
    <w:rsid w:val="00ED294F"/>
    <w:rsid w:val="00ED3290"/>
    <w:rsid w:val="00ED3E4E"/>
    <w:rsid w:val="00EF1B0E"/>
    <w:rsid w:val="00F24F0F"/>
    <w:rsid w:val="00F50BE1"/>
    <w:rsid w:val="00F5263C"/>
    <w:rsid w:val="00F72E7B"/>
    <w:rsid w:val="00F75197"/>
    <w:rsid w:val="00F900B6"/>
    <w:rsid w:val="00F92D0C"/>
    <w:rsid w:val="00FC7E24"/>
    <w:rsid w:val="00FE3BEA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A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CCB"/>
  </w:style>
  <w:style w:type="paragraph" w:styleId="Footer">
    <w:name w:val="footer"/>
    <w:basedOn w:val="Normal"/>
    <w:link w:val="FooterChar"/>
    <w:uiPriority w:val="99"/>
    <w:unhideWhenUsed/>
    <w:rsid w:val="00D5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A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CCB"/>
  </w:style>
  <w:style w:type="paragraph" w:styleId="Footer">
    <w:name w:val="footer"/>
    <w:basedOn w:val="Normal"/>
    <w:link w:val="FooterChar"/>
    <w:uiPriority w:val="99"/>
    <w:unhideWhenUsed/>
    <w:rsid w:val="00D5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lobedan@sacstepsforward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lobedan@sacstepsforwar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F3F4-A08D-4B76-9988-C5F16BD2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jjohnson</dc:creator>
  <cp:lastModifiedBy>Jessica Lobedan</cp:lastModifiedBy>
  <cp:revision>86</cp:revision>
  <dcterms:created xsi:type="dcterms:W3CDTF">2013-07-30T16:15:00Z</dcterms:created>
  <dcterms:modified xsi:type="dcterms:W3CDTF">2013-07-30T20:27:00Z</dcterms:modified>
</cp:coreProperties>
</file>