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C7" w:rsidRDefault="00673EFD" w:rsidP="006F27C7">
      <w:pPr>
        <w:spacing w:after="0"/>
        <w:jc w:val="center"/>
        <w:rPr>
          <w:rFonts w:ascii="Garamond" w:hAnsi="Garamond"/>
          <w:b/>
          <w:i/>
          <w:sz w:val="24"/>
          <w:szCs w:val="24"/>
          <w:u w:val="single"/>
        </w:rPr>
      </w:pPr>
      <w:r w:rsidRPr="0021171B">
        <w:rPr>
          <w:b/>
          <w:i/>
          <w:noProof/>
        </w:rPr>
        <w:drawing>
          <wp:inline distT="0" distB="0" distL="0" distR="0" wp14:anchorId="6EE326E8" wp14:editId="1B58750A">
            <wp:extent cx="2152650" cy="1647825"/>
            <wp:effectExtent l="0" t="0" r="0" b="9525"/>
            <wp:docPr id="1" name="Picture 1" descr="Sacramento Steps Forward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amento Steps Forward -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C7" w:rsidRDefault="00E178B0" w:rsidP="006F27C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Coordinated Entry &amp; Assessment 2</w:t>
      </w:r>
      <w:r w:rsidRPr="00E178B0">
        <w:rPr>
          <w:rFonts w:ascii="Garamond" w:hAnsi="Garamond"/>
          <w:b/>
          <w:sz w:val="24"/>
          <w:szCs w:val="24"/>
          <w:vertAlign w:val="superscript"/>
        </w:rPr>
        <w:t>nd</w:t>
      </w:r>
      <w:r>
        <w:rPr>
          <w:rFonts w:ascii="Garamond" w:hAnsi="Garamond"/>
          <w:b/>
          <w:sz w:val="24"/>
          <w:szCs w:val="24"/>
        </w:rPr>
        <w:t xml:space="preserve"> Stakeholder Meeting</w:t>
      </w:r>
    </w:p>
    <w:p w:rsidR="00DB5D40" w:rsidRDefault="00E178B0" w:rsidP="00DB5D40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June 20</w:t>
      </w:r>
      <w:r w:rsidRPr="00E178B0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, 2013</w:t>
      </w:r>
    </w:p>
    <w:p w:rsidR="00DB5D40" w:rsidRDefault="00E178B0" w:rsidP="00DB5D40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1pm-4pm</w:t>
      </w:r>
    </w:p>
    <w:p w:rsidR="00DB5D40" w:rsidRPr="00DB5D40" w:rsidRDefault="00E178B0" w:rsidP="00DB5D40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SETA</w:t>
      </w:r>
    </w:p>
    <w:p w:rsidR="00CC1FB9" w:rsidRDefault="00CC1FB9" w:rsidP="00CC1FB9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110"/>
        <w:gridCol w:w="4680"/>
      </w:tblGrid>
      <w:tr w:rsidR="00CC1FB9" w:rsidTr="00CC1FB9">
        <w:tc>
          <w:tcPr>
            <w:tcW w:w="2718" w:type="dxa"/>
          </w:tcPr>
          <w:p w:rsidR="00CC1FB9" w:rsidRPr="00CC1FB9" w:rsidRDefault="00CC1FB9" w:rsidP="0058168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TOPIC</w:t>
            </w:r>
          </w:p>
        </w:tc>
        <w:tc>
          <w:tcPr>
            <w:tcW w:w="7110" w:type="dxa"/>
          </w:tcPr>
          <w:p w:rsidR="00CC1FB9" w:rsidRPr="00CC1FB9" w:rsidRDefault="00CC1FB9" w:rsidP="00CC1F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DISCUSSION</w:t>
            </w:r>
          </w:p>
        </w:tc>
        <w:tc>
          <w:tcPr>
            <w:tcW w:w="4680" w:type="dxa"/>
          </w:tcPr>
          <w:p w:rsidR="00CC1FB9" w:rsidRPr="00CC1FB9" w:rsidRDefault="00CC1FB9" w:rsidP="00CC1F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ACTION/WHO</w:t>
            </w:r>
          </w:p>
        </w:tc>
      </w:tr>
      <w:tr w:rsidR="00CC1FB9" w:rsidTr="007A07CE">
        <w:tc>
          <w:tcPr>
            <w:tcW w:w="2718" w:type="dxa"/>
            <w:vAlign w:val="center"/>
          </w:tcPr>
          <w:p w:rsidR="00CC1FB9" w:rsidRPr="004479D2" w:rsidRDefault="004479D2" w:rsidP="007A07C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Welcome &amp; Introductions</w:t>
            </w:r>
          </w:p>
          <w:p w:rsidR="00CC1FB9" w:rsidRDefault="00CC1FB9" w:rsidP="007A07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10" w:type="dxa"/>
          </w:tcPr>
          <w:p w:rsidR="00CC1FB9" w:rsidRDefault="004479D2" w:rsidP="004479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Coordinated Entry is a system level approach to ending homelessness. Sacramento Region Community Foundation is interested in ending homelessness through an upstream approach. </w:t>
            </w:r>
          </w:p>
          <w:p w:rsidR="00BE5401" w:rsidRDefault="00C129D0" w:rsidP="004479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is the 2</w:t>
            </w:r>
            <w:r w:rsidRPr="00C129D0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>
              <w:rPr>
                <w:rFonts w:ascii="Garamond" w:hAnsi="Garamond"/>
                <w:sz w:val="24"/>
                <w:szCs w:val="24"/>
              </w:rPr>
              <w:t xml:space="preserve"> of 3 total stakeholder meetings. Please share any and all ideas you have regarding CE. This is a broad group of people to stimulate ideas and discussion around CE. In this meeting we will be going over the 6 </w:t>
            </w:r>
            <w:r w:rsidR="00EA5274">
              <w:rPr>
                <w:rFonts w:ascii="Garamond" w:hAnsi="Garamond"/>
                <w:sz w:val="24"/>
                <w:szCs w:val="24"/>
              </w:rPr>
              <w:t>goals &amp; deliverables (not in a linear fashion, though)</w:t>
            </w:r>
          </w:p>
        </w:tc>
        <w:tc>
          <w:tcPr>
            <w:tcW w:w="4680" w:type="dxa"/>
          </w:tcPr>
          <w:p w:rsidR="00CC1FB9" w:rsidRDefault="00AD19F5" w:rsidP="00CC1FB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Priscilla Enriquez, Sacramento Region Community Foundation </w:t>
            </w:r>
          </w:p>
          <w:p w:rsidR="00C129D0" w:rsidRDefault="00C129D0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C129D0" w:rsidRDefault="00C129D0" w:rsidP="00CC1FB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Donald Chamberlain, Sound Thinking</w:t>
            </w:r>
          </w:p>
        </w:tc>
      </w:tr>
      <w:tr w:rsidR="00CC1FB9" w:rsidTr="007A07CE">
        <w:tc>
          <w:tcPr>
            <w:tcW w:w="2718" w:type="dxa"/>
            <w:vAlign w:val="center"/>
          </w:tcPr>
          <w:p w:rsidR="00CC1FB9" w:rsidRPr="006E1915" w:rsidRDefault="006E1915" w:rsidP="007A07C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E1915">
              <w:rPr>
                <w:rFonts w:ascii="Garamond" w:hAnsi="Garamond"/>
                <w:b/>
                <w:sz w:val="24"/>
                <w:szCs w:val="24"/>
              </w:rPr>
              <w:t>Goal # 1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F1617B">
              <w:rPr>
                <w:rFonts w:ascii="Garamond" w:hAnsi="Garamond"/>
                <w:b/>
                <w:sz w:val="24"/>
                <w:szCs w:val="24"/>
              </w:rPr>
              <w:t>Alignment</w:t>
            </w:r>
            <w:r w:rsidR="00A16376">
              <w:rPr>
                <w:rFonts w:ascii="Garamond" w:hAnsi="Garamond"/>
                <w:b/>
                <w:sz w:val="24"/>
                <w:szCs w:val="24"/>
              </w:rPr>
              <w:t xml:space="preserve"> with ESG &amp; HEARTH</w:t>
            </w:r>
            <w:r w:rsidR="007C3BE4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CC1FB9" w:rsidRDefault="00CC1FB9" w:rsidP="007A07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C1FB9" w:rsidRDefault="00CC1FB9" w:rsidP="007A07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10" w:type="dxa"/>
          </w:tcPr>
          <w:p w:rsidR="00091A35" w:rsidRDefault="00F1617B" w:rsidP="00634232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634232">
              <w:rPr>
                <w:rFonts w:ascii="Garamond" w:hAnsi="Garamond"/>
                <w:sz w:val="24"/>
                <w:szCs w:val="24"/>
              </w:rPr>
              <w:t xml:space="preserve">ESG &amp; HEARTH are the two legislative &amp; regulatory pieces that provide the impetus for CE. </w:t>
            </w:r>
          </w:p>
          <w:p w:rsidR="00FB5E71" w:rsidRDefault="006579F0" w:rsidP="006579F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HEARTH is a reauthorization of McKinney Vento, to create “systems”</w:t>
            </w:r>
            <w:r w:rsidR="0017215D">
              <w:rPr>
                <w:rFonts w:ascii="Garamond" w:hAnsi="Garamond"/>
                <w:sz w:val="24"/>
                <w:szCs w:val="24"/>
              </w:rPr>
              <w:t xml:space="preserve"> that are organized &amp; coordinated. CE is the entry point to this homeless “system”</w:t>
            </w:r>
          </w:p>
          <w:p w:rsidR="00634232" w:rsidRDefault="00FB5E71" w:rsidP="006579F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ESG mandates CE, without a specific deadline. In order to not be penalized, Sacramento must </w:t>
            </w:r>
            <w:r w:rsidR="007C2781">
              <w:rPr>
                <w:rFonts w:ascii="Garamond" w:hAnsi="Garamond"/>
                <w:sz w:val="24"/>
                <w:szCs w:val="24"/>
              </w:rPr>
              <w:t>demonstrate</w:t>
            </w:r>
            <w:r>
              <w:rPr>
                <w:rFonts w:ascii="Garamond" w:hAnsi="Garamond"/>
                <w:sz w:val="24"/>
                <w:szCs w:val="24"/>
              </w:rPr>
              <w:t xml:space="preserve"> evidence of planning of CE and a substantial process of CE. </w:t>
            </w:r>
            <w:r w:rsidR="006579F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104AB" w:rsidRDefault="006104AB" w:rsidP="006579F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239F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 xml:space="preserve">Will CE be for both public &amp; private programs?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Answer: </w:t>
            </w:r>
            <w:r>
              <w:rPr>
                <w:rFonts w:ascii="Garamond" w:hAnsi="Garamond"/>
                <w:sz w:val="24"/>
                <w:szCs w:val="24"/>
              </w:rPr>
              <w:t xml:space="preserve">CE will be a phased implementation process which will start with publically funded programs. We will continue to envision the perfect plan in Sacramento with our end goal on this ideal plan. </w:t>
            </w:r>
          </w:p>
          <w:p w:rsidR="00865BE1" w:rsidRDefault="00C47F41" w:rsidP="00865BE1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239F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 xml:space="preserve">Will HUD be measuring </w:t>
            </w:r>
            <w:r w:rsidR="00865BE1">
              <w:rPr>
                <w:rFonts w:ascii="Garamond" w:hAnsi="Garamond"/>
                <w:sz w:val="24"/>
                <w:szCs w:val="24"/>
              </w:rPr>
              <w:t xml:space="preserve">CE like it measured HMIS? </w:t>
            </w:r>
            <w:r w:rsidR="00865BE1">
              <w:rPr>
                <w:rFonts w:ascii="Garamond" w:hAnsi="Garamond"/>
                <w:b/>
                <w:sz w:val="24"/>
                <w:szCs w:val="24"/>
              </w:rPr>
              <w:t xml:space="preserve">Answer: </w:t>
            </w:r>
            <w:r w:rsidR="00650402">
              <w:rPr>
                <w:rFonts w:ascii="Garamond" w:hAnsi="Garamond"/>
                <w:sz w:val="24"/>
                <w:szCs w:val="24"/>
              </w:rPr>
              <w:t xml:space="preserve">This is a feasible assumption but not certain. </w:t>
            </w:r>
          </w:p>
          <w:p w:rsidR="006104AB" w:rsidRPr="00661781" w:rsidRDefault="00291D7A" w:rsidP="00661781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239F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 xml:space="preserve">HMIS measures user data for people utilizing services. Is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the</w:t>
            </w:r>
            <w:r w:rsidR="00534D4A">
              <w:rPr>
                <w:rFonts w:ascii="Garamond" w:hAnsi="Garamond"/>
                <w:sz w:val="24"/>
                <w:szCs w:val="24"/>
              </w:rPr>
              <w:t>re a way to measure turn-</w:t>
            </w:r>
            <w:proofErr w:type="spellStart"/>
            <w:r w:rsidR="00534D4A">
              <w:rPr>
                <w:rFonts w:ascii="Garamond" w:hAnsi="Garamond"/>
                <w:sz w:val="24"/>
                <w:szCs w:val="24"/>
              </w:rPr>
              <w:t>aways</w:t>
            </w:r>
            <w:proofErr w:type="spellEnd"/>
            <w:r w:rsidR="00534D4A">
              <w:rPr>
                <w:rFonts w:ascii="Garamond" w:hAnsi="Garamond"/>
                <w:sz w:val="24"/>
                <w:szCs w:val="24"/>
              </w:rPr>
              <w:t xml:space="preserve"> (who want services but cannot access these services)? </w:t>
            </w:r>
          </w:p>
        </w:tc>
        <w:tc>
          <w:tcPr>
            <w:tcW w:w="4680" w:type="dxa"/>
          </w:tcPr>
          <w:p w:rsidR="00CC1FB9" w:rsidRDefault="00CC1FB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3572EA" w:rsidRDefault="003572EA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3572EA" w:rsidRDefault="003572EA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3572EA" w:rsidRDefault="003572EA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3572EA" w:rsidRDefault="003572EA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3572EA" w:rsidRDefault="003572EA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3572EA" w:rsidRDefault="003572EA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3572EA" w:rsidRDefault="003572EA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3572EA" w:rsidRDefault="003572EA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3572EA" w:rsidRPr="003572EA" w:rsidRDefault="003572EA" w:rsidP="00CC1FB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list of publically funded programs in Sacramento will be sent out</w:t>
            </w:r>
            <w:r w:rsidR="00706B71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CC1FB9" w:rsidTr="007A07CE">
        <w:tc>
          <w:tcPr>
            <w:tcW w:w="2718" w:type="dxa"/>
            <w:vAlign w:val="center"/>
          </w:tcPr>
          <w:p w:rsidR="00CC1FB9" w:rsidRDefault="00CC1FB9" w:rsidP="007A07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C1FB9" w:rsidRPr="009B5B90" w:rsidRDefault="00D14D19" w:rsidP="007A07C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B5B90">
              <w:rPr>
                <w:rFonts w:ascii="Garamond" w:hAnsi="Garamond"/>
                <w:b/>
                <w:sz w:val="24"/>
                <w:szCs w:val="24"/>
              </w:rPr>
              <w:t xml:space="preserve">Goal #4: Use and </w:t>
            </w:r>
            <w:r w:rsidR="00FE68D3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9B5B90">
              <w:rPr>
                <w:rFonts w:ascii="Garamond" w:hAnsi="Garamond"/>
                <w:b/>
                <w:sz w:val="24"/>
                <w:szCs w:val="24"/>
              </w:rPr>
              <w:t xml:space="preserve">xpand </w:t>
            </w:r>
            <w:r w:rsidR="00FE68D3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9B5B90">
              <w:rPr>
                <w:rFonts w:ascii="Garamond" w:hAnsi="Garamond"/>
                <w:b/>
                <w:sz w:val="24"/>
                <w:szCs w:val="24"/>
              </w:rPr>
              <w:t>x</w:t>
            </w:r>
            <w:r w:rsidR="00FE68D3">
              <w:rPr>
                <w:rFonts w:ascii="Garamond" w:hAnsi="Garamond"/>
                <w:b/>
                <w:sz w:val="24"/>
                <w:szCs w:val="24"/>
              </w:rPr>
              <w:t>isting Community R</w:t>
            </w:r>
            <w:r w:rsidRPr="009B5B90">
              <w:rPr>
                <w:rFonts w:ascii="Garamond" w:hAnsi="Garamond"/>
                <w:b/>
                <w:sz w:val="24"/>
                <w:szCs w:val="24"/>
              </w:rPr>
              <w:t>esources (HMIS)</w:t>
            </w:r>
            <w:r w:rsidR="007C3BE4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CC1FB9" w:rsidRDefault="007253F8" w:rsidP="007253F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65%</w:t>
            </w:r>
            <w:r w:rsidR="007E3037">
              <w:rPr>
                <w:rFonts w:ascii="Garamond" w:hAnsi="Garamond"/>
                <w:sz w:val="24"/>
                <w:szCs w:val="24"/>
              </w:rPr>
              <w:t xml:space="preserve"> of ESG in in Sacramento HMIS system</w:t>
            </w:r>
          </w:p>
          <w:p w:rsidR="0046008B" w:rsidRDefault="0046008B" w:rsidP="007253F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PATH grants come through DHHS &amp; El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Hogar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056AFC" w:rsidRDefault="00056AFC" w:rsidP="007253F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Challenge: </w:t>
            </w:r>
            <w:r>
              <w:rPr>
                <w:rFonts w:ascii="Garamond" w:hAnsi="Garamond"/>
                <w:sz w:val="24"/>
                <w:szCs w:val="24"/>
              </w:rPr>
              <w:t xml:space="preserve">HMIS is currently used as data collection &amp; storage. User practice </w:t>
            </w:r>
            <w:r w:rsidR="00921DF7">
              <w:rPr>
                <w:rFonts w:ascii="Garamond" w:hAnsi="Garamond"/>
                <w:sz w:val="24"/>
                <w:szCs w:val="24"/>
              </w:rPr>
              <w:t xml:space="preserve">tells us that HMIS is not used as an active database. Most providers do a “hard-copy” intake, and then put in their information at a later date. To </w:t>
            </w:r>
            <w:r w:rsidR="00F96D8B">
              <w:rPr>
                <w:rFonts w:ascii="Garamond" w:hAnsi="Garamond"/>
                <w:sz w:val="24"/>
                <w:szCs w:val="24"/>
              </w:rPr>
              <w:t>use HMIS for CE, it will be require providers to conduct LIVE data u</w:t>
            </w:r>
            <w:r w:rsidR="00687131">
              <w:rPr>
                <w:rFonts w:ascii="Garamond" w:hAnsi="Garamond"/>
                <w:sz w:val="24"/>
                <w:szCs w:val="24"/>
              </w:rPr>
              <w:t xml:space="preserve">pdates. Clarity is </w:t>
            </w:r>
            <w:r w:rsidR="00054803">
              <w:rPr>
                <w:rFonts w:ascii="Garamond" w:hAnsi="Garamond"/>
                <w:sz w:val="24"/>
                <w:szCs w:val="24"/>
              </w:rPr>
              <w:t xml:space="preserve">open to locally working to make an effective assessment tool for Sacramento. </w:t>
            </w:r>
          </w:p>
          <w:p w:rsidR="00E47D49" w:rsidRDefault="00E47D49" w:rsidP="007253F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239F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D81EF7">
              <w:rPr>
                <w:rFonts w:ascii="Garamond" w:hAnsi="Garamond"/>
                <w:sz w:val="24"/>
                <w:szCs w:val="24"/>
              </w:rPr>
              <w:t xml:space="preserve">Is the HMIS CE intake form/page usable/viewable to the public? </w:t>
            </w:r>
            <w:r w:rsidR="00D81EF7">
              <w:rPr>
                <w:rFonts w:ascii="Garamond" w:hAnsi="Garamond"/>
                <w:b/>
                <w:sz w:val="24"/>
                <w:szCs w:val="24"/>
              </w:rPr>
              <w:t xml:space="preserve">Answer: </w:t>
            </w:r>
            <w:r w:rsidR="00D81EF7">
              <w:rPr>
                <w:rFonts w:ascii="Garamond" w:hAnsi="Garamond"/>
                <w:sz w:val="24"/>
                <w:szCs w:val="24"/>
              </w:rPr>
              <w:t xml:space="preserve">The HMIS CE form is not activated in Sacramento yet. </w:t>
            </w:r>
          </w:p>
          <w:p w:rsidR="00D81EF7" w:rsidRDefault="00D81EF7" w:rsidP="007253F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239F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 xml:space="preserve">211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has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an intake model currently. Would CE be incorporated into 211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intake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? </w:t>
            </w:r>
            <w:r w:rsidR="00203681">
              <w:rPr>
                <w:rFonts w:ascii="Garamond" w:hAnsi="Garamond"/>
                <w:b/>
                <w:sz w:val="24"/>
                <w:szCs w:val="24"/>
              </w:rPr>
              <w:t xml:space="preserve">Answer: </w:t>
            </w:r>
            <w:r w:rsidR="00203681">
              <w:rPr>
                <w:rFonts w:ascii="Garamond" w:hAnsi="Garamond"/>
                <w:sz w:val="24"/>
                <w:szCs w:val="24"/>
              </w:rPr>
              <w:t xml:space="preserve">It is possible that some elements of 211 </w:t>
            </w:r>
            <w:proofErr w:type="gramStart"/>
            <w:r w:rsidR="00203681">
              <w:rPr>
                <w:rFonts w:ascii="Garamond" w:hAnsi="Garamond"/>
                <w:sz w:val="24"/>
                <w:szCs w:val="24"/>
              </w:rPr>
              <w:t>intake</w:t>
            </w:r>
            <w:proofErr w:type="gramEnd"/>
            <w:r w:rsidR="00203681">
              <w:rPr>
                <w:rFonts w:ascii="Garamond" w:hAnsi="Garamond"/>
                <w:sz w:val="24"/>
                <w:szCs w:val="24"/>
              </w:rPr>
              <w:t xml:space="preserve"> could be used for CE. </w:t>
            </w:r>
          </w:p>
          <w:p w:rsidR="007E1CAB" w:rsidRDefault="002239FD" w:rsidP="007253F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 w:rsidR="007E1CAB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7E1CAB">
              <w:rPr>
                <w:rFonts w:ascii="Garamond" w:hAnsi="Garamond"/>
                <w:sz w:val="24"/>
                <w:szCs w:val="24"/>
              </w:rPr>
              <w:t xml:space="preserve">Have you checked with other cities that are doing CE? </w:t>
            </w:r>
            <w:r w:rsidR="000359D2">
              <w:rPr>
                <w:rFonts w:ascii="Garamond" w:hAnsi="Garamond"/>
                <w:b/>
                <w:sz w:val="24"/>
                <w:szCs w:val="24"/>
              </w:rPr>
              <w:t xml:space="preserve">Answer: </w:t>
            </w:r>
            <w:r w:rsidR="000359D2">
              <w:rPr>
                <w:rFonts w:ascii="Garamond" w:hAnsi="Garamond"/>
                <w:sz w:val="24"/>
                <w:szCs w:val="24"/>
              </w:rPr>
              <w:t xml:space="preserve">Yes. As far as HMIS/Clarity usage for CE, nobody has fully implemented this process yet. Other cities are in the same planning phase as Sacramento. </w:t>
            </w:r>
          </w:p>
          <w:p w:rsidR="0046008B" w:rsidRDefault="0046008B" w:rsidP="00A205AE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239F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A205AE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A205AE">
              <w:rPr>
                <w:rFonts w:ascii="Garamond" w:hAnsi="Garamond"/>
                <w:i/>
                <w:sz w:val="24"/>
                <w:szCs w:val="24"/>
              </w:rPr>
              <w:t xml:space="preserve">Coordinated Entry Goals &amp; Feasibility </w:t>
            </w:r>
            <w:r w:rsidR="00A205AE">
              <w:rPr>
                <w:rFonts w:ascii="Garamond" w:hAnsi="Garamond"/>
                <w:sz w:val="24"/>
                <w:szCs w:val="24"/>
              </w:rPr>
              <w:t xml:space="preserve">report did not address the lack of bed options in Sacramento. </w:t>
            </w:r>
            <w:r w:rsidR="00A205AE">
              <w:rPr>
                <w:rFonts w:ascii="Garamond" w:hAnsi="Garamond"/>
                <w:b/>
                <w:sz w:val="24"/>
                <w:szCs w:val="24"/>
              </w:rPr>
              <w:t xml:space="preserve">Answer: </w:t>
            </w:r>
            <w:r w:rsidR="00A205AE">
              <w:rPr>
                <w:rFonts w:ascii="Garamond" w:hAnsi="Garamond"/>
                <w:sz w:val="24"/>
                <w:szCs w:val="24"/>
              </w:rPr>
              <w:t xml:space="preserve">This is a draft report. CE will be a way to map out the resources in the community that we do have. </w:t>
            </w:r>
            <w:r w:rsidR="001078A8">
              <w:rPr>
                <w:rFonts w:ascii="Garamond" w:hAnsi="Garamond"/>
                <w:sz w:val="24"/>
                <w:szCs w:val="24"/>
              </w:rPr>
              <w:t>Regarding expanding housi</w:t>
            </w:r>
            <w:r w:rsidR="00390C9E">
              <w:rPr>
                <w:rFonts w:ascii="Garamond" w:hAnsi="Garamond"/>
                <w:sz w:val="24"/>
                <w:szCs w:val="24"/>
              </w:rPr>
              <w:t xml:space="preserve">ng options, Commonground.wa.org has some innovative ideas.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54199" w:rsidRDefault="00FC0785" w:rsidP="00A205AE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 assumed there is a system. In Sacramento, we have not yet devised a system</w:t>
            </w:r>
            <w:r w:rsidR="0070194C">
              <w:rPr>
                <w:rFonts w:ascii="Garamond" w:hAnsi="Garamond"/>
                <w:sz w:val="24"/>
                <w:szCs w:val="24"/>
              </w:rPr>
              <w:t>. We have a collection of contracts. We have</w:t>
            </w:r>
            <w:r w:rsidR="009D2666">
              <w:rPr>
                <w:rFonts w:ascii="Garamond" w:hAnsi="Garamond"/>
                <w:sz w:val="24"/>
                <w:szCs w:val="24"/>
              </w:rPr>
              <w:t xml:space="preserve"> the pieces of the system, but in order to create a system we will need cooperation among service providers. HUD is looking for HUD programs to work together. </w:t>
            </w:r>
          </w:p>
          <w:p w:rsidR="0028192F" w:rsidRDefault="0028192F" w:rsidP="0028192F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239F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 xml:space="preserve">How and who will we define as the most vulnerable?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Answer: </w:t>
            </w:r>
            <w:r w:rsidR="00BE1621">
              <w:rPr>
                <w:rFonts w:ascii="Garamond" w:hAnsi="Garamond"/>
                <w:sz w:val="24"/>
                <w:szCs w:val="24"/>
              </w:rPr>
              <w:t xml:space="preserve">In addition to HUD’s definition as homeless, SSF has developed a new model to define homelessness to include those in imminent risk of homelessness. </w:t>
            </w:r>
            <w:r w:rsidR="00B04F52">
              <w:rPr>
                <w:rFonts w:ascii="Garamond" w:hAnsi="Garamond"/>
                <w:sz w:val="24"/>
                <w:szCs w:val="24"/>
              </w:rPr>
              <w:t xml:space="preserve">This new certification will be built into CE. </w:t>
            </w:r>
            <w:r w:rsidR="00DB01F5">
              <w:rPr>
                <w:rFonts w:ascii="Garamond" w:hAnsi="Garamond"/>
                <w:sz w:val="24"/>
                <w:szCs w:val="24"/>
              </w:rPr>
              <w:t xml:space="preserve">Do we want to broaden our </w:t>
            </w:r>
            <w:r w:rsidR="00336920">
              <w:rPr>
                <w:rFonts w:ascii="Garamond" w:hAnsi="Garamond"/>
                <w:sz w:val="24"/>
                <w:szCs w:val="24"/>
              </w:rPr>
              <w:t>definition</w:t>
            </w:r>
            <w:r w:rsidR="00DB01F5">
              <w:rPr>
                <w:rFonts w:ascii="Garamond" w:hAnsi="Garamond"/>
                <w:sz w:val="24"/>
                <w:szCs w:val="24"/>
              </w:rPr>
              <w:t xml:space="preserve"> to house those at risk of becoming homeless, or do we want to house the literally homeless? </w:t>
            </w:r>
          </w:p>
          <w:p w:rsidR="00D24F3A" w:rsidRPr="0028192F" w:rsidRDefault="00D24F3A" w:rsidP="0028192F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239F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 xml:space="preserve">To be in the CE system, will a person have to put into HMIS? </w:t>
            </w:r>
            <w:r w:rsidR="009D0BC9">
              <w:rPr>
                <w:rFonts w:ascii="Garamond" w:hAnsi="Garamond"/>
                <w:b/>
                <w:sz w:val="24"/>
                <w:szCs w:val="24"/>
              </w:rPr>
              <w:t>Answer:</w:t>
            </w:r>
            <w:r w:rsidR="009D0BC9">
              <w:rPr>
                <w:rFonts w:ascii="Garamond" w:hAnsi="Garamond"/>
                <w:sz w:val="24"/>
                <w:szCs w:val="24"/>
              </w:rPr>
              <w:t xml:space="preserve"> We are t</w:t>
            </w:r>
            <w:r w:rsidR="00F93133">
              <w:rPr>
                <w:rFonts w:ascii="Garamond" w:hAnsi="Garamond"/>
                <w:sz w:val="24"/>
                <w:szCs w:val="24"/>
              </w:rPr>
              <w:t>hinking this will be the case (f</w:t>
            </w:r>
            <w:r w:rsidR="009D0BC9">
              <w:rPr>
                <w:rFonts w:ascii="Garamond" w:hAnsi="Garamond"/>
                <w:sz w:val="24"/>
                <w:szCs w:val="24"/>
              </w:rPr>
              <w:t xml:space="preserve">or </w:t>
            </w:r>
            <w:r w:rsidR="009D0BC9">
              <w:rPr>
                <w:rFonts w:ascii="Garamond" w:hAnsi="Garamond"/>
                <w:sz w:val="24"/>
                <w:szCs w:val="24"/>
              </w:rPr>
              <w:lastRenderedPageBreak/>
              <w:t>technical/functio</w:t>
            </w:r>
            <w:r w:rsidR="00C95AB4">
              <w:rPr>
                <w:rFonts w:ascii="Garamond" w:hAnsi="Garamond"/>
                <w:sz w:val="24"/>
                <w:szCs w:val="24"/>
              </w:rPr>
              <w:t xml:space="preserve">nal reasons and fiscal reasons). </w:t>
            </w:r>
          </w:p>
        </w:tc>
        <w:tc>
          <w:tcPr>
            <w:tcW w:w="4680" w:type="dxa"/>
          </w:tcPr>
          <w:p w:rsidR="00CC1FB9" w:rsidRDefault="00CC1FB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497929" w:rsidRDefault="00497929" w:rsidP="00CC1FB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Focus Strategies has created a Coordinated Entry page on their website </w:t>
            </w:r>
            <w:r w:rsidR="00AD542F">
              <w:rPr>
                <w:rFonts w:ascii="Garamond" w:hAnsi="Garamond"/>
                <w:b/>
                <w:sz w:val="24"/>
                <w:szCs w:val="24"/>
              </w:rPr>
              <w:t xml:space="preserve">with some CE models across the country. </w:t>
            </w:r>
          </w:p>
          <w:p w:rsidR="006A16A5" w:rsidRDefault="006A16A5" w:rsidP="00CC1FB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A16A5" w:rsidRPr="00497929" w:rsidRDefault="006A16A5" w:rsidP="00CC1FB9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http://commongroundwa.org/</w:t>
              </w:r>
            </w:hyperlink>
            <w:r w:rsidR="004E13EF">
              <w:t xml:space="preserve"> </w:t>
            </w:r>
          </w:p>
        </w:tc>
      </w:tr>
      <w:tr w:rsidR="00CC1FB9" w:rsidTr="007A07CE">
        <w:tc>
          <w:tcPr>
            <w:tcW w:w="2718" w:type="dxa"/>
            <w:vAlign w:val="center"/>
          </w:tcPr>
          <w:p w:rsidR="00CC1FB9" w:rsidRDefault="00CC1FB9" w:rsidP="007A07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C1FB9" w:rsidRPr="0089291C" w:rsidRDefault="0089291C" w:rsidP="007A07C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Goal # 2: </w:t>
            </w:r>
            <w:r w:rsidR="00876F4C">
              <w:rPr>
                <w:rFonts w:ascii="Garamond" w:hAnsi="Garamond"/>
                <w:b/>
                <w:sz w:val="24"/>
                <w:szCs w:val="24"/>
              </w:rPr>
              <w:t>Locate Coordinated Entry Resources to Ease Consumer Access.</w:t>
            </w:r>
          </w:p>
        </w:tc>
        <w:tc>
          <w:tcPr>
            <w:tcW w:w="7110" w:type="dxa"/>
          </w:tcPr>
          <w:p w:rsidR="00CC1FB9" w:rsidRDefault="002F2437" w:rsidP="00A364B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Centralized vs. decentralized. Physical central vs. multiple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way</w:t>
            </w:r>
            <w:proofErr w:type="gramEnd"/>
            <w:r w:rsidR="00C9677F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C9677F" w:rsidRDefault="00C9677F" w:rsidP="00A364B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goal is to ease consumer access. </w:t>
            </w:r>
          </w:p>
          <w:p w:rsidR="00C9677F" w:rsidRDefault="00C9677F" w:rsidP="00A364B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Centralized: </w:t>
            </w:r>
            <w:r>
              <w:rPr>
                <w:rFonts w:ascii="Garamond" w:hAnsi="Garamond"/>
                <w:sz w:val="24"/>
                <w:szCs w:val="24"/>
              </w:rPr>
              <w:t xml:space="preserve">1 location where consumers could go.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Pros: </w:t>
            </w:r>
            <w:r>
              <w:rPr>
                <w:rFonts w:ascii="Garamond" w:hAnsi="Garamond"/>
                <w:sz w:val="24"/>
                <w:szCs w:val="24"/>
              </w:rPr>
              <w:t xml:space="preserve">easier for consumers to have 1 location to go to. Easier to staff one location, update one computer.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Cons: </w:t>
            </w:r>
            <w:r>
              <w:rPr>
                <w:rFonts w:ascii="Garamond" w:hAnsi="Garamond"/>
                <w:sz w:val="24"/>
                <w:szCs w:val="24"/>
              </w:rPr>
              <w:t xml:space="preserve">may be difficult for people to access that one physical location. </w:t>
            </w:r>
          </w:p>
          <w:p w:rsidR="00EE0F4E" w:rsidRDefault="00EE0F4E" w:rsidP="00A364B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Decentralized: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B669D">
              <w:rPr>
                <w:rFonts w:ascii="Garamond" w:hAnsi="Garamond"/>
                <w:sz w:val="24"/>
                <w:szCs w:val="24"/>
              </w:rPr>
              <w:t xml:space="preserve">Geographically &amp; demographically spread. </w:t>
            </w:r>
            <w:r w:rsidR="00C64571">
              <w:rPr>
                <w:rFonts w:ascii="Garamond" w:hAnsi="Garamond"/>
                <w:i/>
                <w:sz w:val="24"/>
                <w:szCs w:val="24"/>
              </w:rPr>
              <w:t xml:space="preserve">Pros: </w:t>
            </w:r>
            <w:r w:rsidR="00C64571">
              <w:rPr>
                <w:rFonts w:ascii="Garamond" w:hAnsi="Garamond"/>
                <w:sz w:val="24"/>
                <w:szCs w:val="24"/>
              </w:rPr>
              <w:t xml:space="preserve">decentralized recognizes </w:t>
            </w:r>
            <w:r w:rsidR="005C6464">
              <w:rPr>
                <w:rFonts w:ascii="Garamond" w:hAnsi="Garamond"/>
                <w:sz w:val="24"/>
                <w:szCs w:val="24"/>
              </w:rPr>
              <w:t xml:space="preserve">that one size does not fill all. </w:t>
            </w:r>
            <w:r w:rsidR="0099309D">
              <w:rPr>
                <w:rFonts w:ascii="Garamond" w:hAnsi="Garamond"/>
                <w:i/>
                <w:sz w:val="24"/>
                <w:szCs w:val="24"/>
              </w:rPr>
              <w:t xml:space="preserve">Cons: </w:t>
            </w:r>
            <w:r w:rsidR="0099309D">
              <w:rPr>
                <w:rFonts w:ascii="Garamond" w:hAnsi="Garamond"/>
                <w:sz w:val="24"/>
                <w:szCs w:val="24"/>
              </w:rPr>
              <w:t>may create a system that is confusing to consumer</w:t>
            </w:r>
            <w:r w:rsidR="00512224">
              <w:rPr>
                <w:rFonts w:ascii="Garamond" w:hAnsi="Garamond"/>
                <w:sz w:val="24"/>
                <w:szCs w:val="24"/>
              </w:rPr>
              <w:t xml:space="preserve">s. Consumers may repeat intakes. May be a challenge to </w:t>
            </w:r>
            <w:r w:rsidR="002B11D1">
              <w:rPr>
                <w:rFonts w:ascii="Garamond" w:hAnsi="Garamond"/>
                <w:sz w:val="24"/>
                <w:szCs w:val="24"/>
              </w:rPr>
              <w:t>coordinate</w:t>
            </w:r>
            <w:r w:rsidR="00512224">
              <w:rPr>
                <w:rFonts w:ascii="Garamond" w:hAnsi="Garamond"/>
                <w:sz w:val="24"/>
                <w:szCs w:val="24"/>
              </w:rPr>
              <w:t xml:space="preserve"> all system to remain consistent. </w:t>
            </w:r>
          </w:p>
          <w:p w:rsidR="001A6F92" w:rsidRDefault="001A6F92" w:rsidP="00A364B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239F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613516">
              <w:rPr>
                <w:rFonts w:ascii="Garamond" w:hAnsi="Garamond"/>
                <w:sz w:val="24"/>
                <w:szCs w:val="24"/>
              </w:rPr>
              <w:t xml:space="preserve">There are so many different </w:t>
            </w:r>
            <w:r w:rsidR="007E75F9">
              <w:rPr>
                <w:rFonts w:ascii="Garamond" w:hAnsi="Garamond"/>
                <w:sz w:val="24"/>
                <w:szCs w:val="24"/>
              </w:rPr>
              <w:t>requirements</w:t>
            </w:r>
            <w:r w:rsidR="00613516">
              <w:rPr>
                <w:rFonts w:ascii="Garamond" w:hAnsi="Garamond"/>
                <w:sz w:val="24"/>
                <w:szCs w:val="24"/>
              </w:rPr>
              <w:t xml:space="preserve"> for each separate program</w:t>
            </w:r>
            <w:r w:rsidR="007E75F9">
              <w:rPr>
                <w:rFonts w:ascii="Garamond" w:hAnsi="Garamond"/>
                <w:sz w:val="24"/>
                <w:szCs w:val="24"/>
              </w:rPr>
              <w:t xml:space="preserve"> – how will staff members learn all programs and </w:t>
            </w:r>
            <w:r w:rsidR="00892B2C">
              <w:rPr>
                <w:rFonts w:ascii="Garamond" w:hAnsi="Garamond"/>
                <w:sz w:val="24"/>
                <w:szCs w:val="24"/>
              </w:rPr>
              <w:t>requirements</w:t>
            </w:r>
            <w:r w:rsidR="007E75F9">
              <w:rPr>
                <w:rFonts w:ascii="Garamond" w:hAnsi="Garamond"/>
                <w:sz w:val="24"/>
                <w:szCs w:val="24"/>
              </w:rPr>
              <w:t>?</w:t>
            </w:r>
            <w:r w:rsidR="004E7AB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E7ABC">
              <w:rPr>
                <w:rFonts w:ascii="Garamond" w:hAnsi="Garamond"/>
                <w:b/>
                <w:sz w:val="24"/>
                <w:szCs w:val="24"/>
              </w:rPr>
              <w:t xml:space="preserve">Answer: </w:t>
            </w:r>
            <w:r w:rsidR="004E7ABC">
              <w:rPr>
                <w:rFonts w:ascii="Garamond" w:hAnsi="Garamond"/>
                <w:sz w:val="24"/>
                <w:szCs w:val="24"/>
              </w:rPr>
              <w:t xml:space="preserve">Common Assessment Tool may be used. Programs may have to update their </w:t>
            </w:r>
            <w:r w:rsidR="005A0C79">
              <w:rPr>
                <w:rFonts w:ascii="Garamond" w:hAnsi="Garamond"/>
                <w:sz w:val="24"/>
                <w:szCs w:val="24"/>
              </w:rPr>
              <w:t>requirements</w:t>
            </w:r>
            <w:r w:rsidR="004E7ABC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7E75F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A0C79" w:rsidRDefault="005A0C79" w:rsidP="00A364B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Hybrid program: </w:t>
            </w:r>
            <w:r>
              <w:rPr>
                <w:rFonts w:ascii="Garamond" w:hAnsi="Garamond"/>
                <w:sz w:val="24"/>
                <w:szCs w:val="24"/>
              </w:rPr>
              <w:t xml:space="preserve">Central location with mobile spokes. Mobile assessors. </w:t>
            </w:r>
          </w:p>
          <w:p w:rsidR="001A57DD" w:rsidRDefault="001A57DD" w:rsidP="00A364B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239F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 xml:space="preserve">Will the quality of the assessment change if the intake is over the phone or in person? </w:t>
            </w:r>
            <w:r w:rsidR="00A35CDD">
              <w:rPr>
                <w:rFonts w:ascii="Garamond" w:hAnsi="Garamond"/>
                <w:sz w:val="24"/>
                <w:szCs w:val="24"/>
              </w:rPr>
              <w:t xml:space="preserve">Will the outcomes change? </w:t>
            </w:r>
          </w:p>
          <w:p w:rsidR="009D5E76" w:rsidRDefault="00B42639" w:rsidP="00A364B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239F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 w:rsidR="009D5E76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9D5E76">
              <w:rPr>
                <w:rFonts w:ascii="Garamond" w:hAnsi="Garamond"/>
                <w:sz w:val="24"/>
                <w:szCs w:val="24"/>
              </w:rPr>
              <w:t xml:space="preserve">If one entry point in established, will it be the only way to enter the homeless system? </w:t>
            </w:r>
            <w:r w:rsidR="00886FAF">
              <w:rPr>
                <w:rFonts w:ascii="Garamond" w:hAnsi="Garamond"/>
                <w:b/>
                <w:sz w:val="24"/>
                <w:szCs w:val="24"/>
              </w:rPr>
              <w:t>Answer:</w:t>
            </w:r>
            <w:r w:rsidR="00886F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6474B">
              <w:rPr>
                <w:rFonts w:ascii="Garamond" w:hAnsi="Garamond"/>
                <w:sz w:val="24"/>
                <w:szCs w:val="24"/>
              </w:rPr>
              <w:t>Everyone wants a trap door, but if there are trap doors in the syste</w:t>
            </w:r>
            <w:r w:rsidR="0018244D">
              <w:rPr>
                <w:rFonts w:ascii="Garamond" w:hAnsi="Garamond"/>
                <w:sz w:val="24"/>
                <w:szCs w:val="24"/>
              </w:rPr>
              <w:t xml:space="preserve">m then there really is not CE. </w:t>
            </w:r>
          </w:p>
          <w:p w:rsidR="00E62231" w:rsidRPr="00E62231" w:rsidRDefault="00B42639" w:rsidP="00E62231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239FD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 xml:space="preserve">What </w:t>
            </w:r>
            <w:r w:rsidR="00E939AA">
              <w:rPr>
                <w:rFonts w:ascii="Garamond" w:hAnsi="Garamond"/>
                <w:sz w:val="24"/>
                <w:szCs w:val="24"/>
              </w:rPr>
              <w:t xml:space="preserve">about individuals who have committed a sexual offense? </w:t>
            </w:r>
            <w:r w:rsidR="00E62231">
              <w:rPr>
                <w:rFonts w:ascii="Garamond" w:hAnsi="Garamond"/>
                <w:sz w:val="24"/>
                <w:szCs w:val="24"/>
              </w:rPr>
              <w:t xml:space="preserve">Where will they go? </w:t>
            </w:r>
            <w:r w:rsidR="00E9682A">
              <w:rPr>
                <w:rFonts w:ascii="Garamond" w:hAnsi="Garamond"/>
                <w:b/>
                <w:sz w:val="24"/>
                <w:szCs w:val="24"/>
              </w:rPr>
              <w:t xml:space="preserve">Answer: </w:t>
            </w:r>
            <w:r w:rsidR="00A554F2">
              <w:rPr>
                <w:rFonts w:ascii="Garamond" w:hAnsi="Garamond"/>
                <w:sz w:val="24"/>
                <w:szCs w:val="24"/>
              </w:rPr>
              <w:t xml:space="preserve">We will need to discuss current program criteria and what to do with these </w:t>
            </w:r>
            <w:r w:rsidR="00621763">
              <w:rPr>
                <w:rFonts w:ascii="Garamond" w:hAnsi="Garamond"/>
                <w:sz w:val="24"/>
                <w:szCs w:val="24"/>
              </w:rPr>
              <w:t>individuals</w:t>
            </w:r>
            <w:r w:rsidR="00A554F2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4680" w:type="dxa"/>
          </w:tcPr>
          <w:p w:rsidR="00CC1FB9" w:rsidRDefault="00CC1FB9" w:rsidP="00CC1F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C1FB9" w:rsidTr="007A07CE">
        <w:tc>
          <w:tcPr>
            <w:tcW w:w="2718" w:type="dxa"/>
            <w:vAlign w:val="center"/>
          </w:tcPr>
          <w:p w:rsidR="00CC1FB9" w:rsidRDefault="00CC1FB9" w:rsidP="007A07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C1FB9" w:rsidRPr="00675131" w:rsidRDefault="00675131" w:rsidP="007A07C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Goal #3: Transparent Assessment that Prioritizes Clients’ Needs</w:t>
            </w:r>
          </w:p>
        </w:tc>
        <w:tc>
          <w:tcPr>
            <w:tcW w:w="7110" w:type="dxa"/>
          </w:tcPr>
          <w:p w:rsidR="0068737B" w:rsidRDefault="002360A1" w:rsidP="00BF216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People may need to be flexibl</w:t>
            </w:r>
            <w:r w:rsidR="00F11FFB">
              <w:rPr>
                <w:rFonts w:ascii="Garamond" w:hAnsi="Garamond"/>
                <w:sz w:val="24"/>
                <w:szCs w:val="24"/>
              </w:rPr>
              <w:t xml:space="preserve">e with their program criteria. </w:t>
            </w:r>
          </w:p>
          <w:p w:rsidR="00FE5920" w:rsidRDefault="00FE5920" w:rsidP="00BF216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decision-tree model </w:t>
            </w:r>
            <w:r w:rsidR="009F4DB0">
              <w:rPr>
                <w:rFonts w:ascii="Garamond" w:hAnsi="Garamond"/>
                <w:sz w:val="24"/>
                <w:szCs w:val="24"/>
              </w:rPr>
              <w:t xml:space="preserve">would be an assessment tool that narrowed down </w:t>
            </w:r>
            <w:r w:rsidR="00395DDB">
              <w:rPr>
                <w:rFonts w:ascii="Garamond" w:hAnsi="Garamond"/>
                <w:sz w:val="24"/>
                <w:szCs w:val="24"/>
              </w:rPr>
              <w:t xml:space="preserve">to give people the best fit. </w:t>
            </w:r>
          </w:p>
          <w:p w:rsidR="004B3181" w:rsidRDefault="004B3181" w:rsidP="00BF216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By taking </w:t>
            </w:r>
            <w:r w:rsidR="00D6151D">
              <w:rPr>
                <w:rFonts w:ascii="Garamond" w:hAnsi="Garamond"/>
                <w:sz w:val="24"/>
                <w:szCs w:val="24"/>
              </w:rPr>
              <w:t xml:space="preserve">out program-specific, the assessment process into the homeless system would become streamlined. </w:t>
            </w:r>
          </w:p>
          <w:p w:rsidR="00C71817" w:rsidRDefault="00C71817" w:rsidP="00BF216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Should we look to adapting a system that is already in place? VOA has an assessment tool already. </w:t>
            </w:r>
          </w:p>
          <w:p w:rsidR="00283CA7" w:rsidRPr="0068737B" w:rsidRDefault="00283CA7" w:rsidP="00BF216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 w:rsidRPr="00283CA7">
              <w:rPr>
                <w:rFonts w:ascii="Garamond" w:hAnsi="Garamond"/>
                <w:b/>
                <w:sz w:val="24"/>
                <w:szCs w:val="24"/>
                <w:highlight w:val="yellow"/>
              </w:rPr>
              <w:t>Question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C342B">
              <w:rPr>
                <w:rFonts w:ascii="Garamond" w:hAnsi="Garamond"/>
                <w:sz w:val="24"/>
                <w:szCs w:val="24"/>
              </w:rPr>
              <w:t>With the roll-out of Winter Sanctuary to a year-long program, will there need to be an assessment for this program?</w:t>
            </w:r>
            <w:r w:rsidR="00EA4E6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4E67">
              <w:rPr>
                <w:rFonts w:ascii="Garamond" w:hAnsi="Garamond"/>
                <w:b/>
                <w:sz w:val="24"/>
                <w:szCs w:val="24"/>
              </w:rPr>
              <w:t xml:space="preserve">Answer: </w:t>
            </w:r>
            <w:r w:rsidR="00EA4E67">
              <w:rPr>
                <w:rFonts w:ascii="Garamond" w:hAnsi="Garamond"/>
                <w:sz w:val="24"/>
                <w:szCs w:val="24"/>
              </w:rPr>
              <w:t xml:space="preserve">WS is currently in HMIS, so it will most likely in in CE. </w:t>
            </w:r>
            <w:r w:rsidR="00EE3296">
              <w:rPr>
                <w:rFonts w:ascii="Garamond" w:hAnsi="Garamond"/>
                <w:sz w:val="24"/>
                <w:szCs w:val="24"/>
              </w:rPr>
              <w:t xml:space="preserve">Maybe it will augment how people get into WS. </w:t>
            </w:r>
          </w:p>
        </w:tc>
        <w:tc>
          <w:tcPr>
            <w:tcW w:w="4680" w:type="dxa"/>
          </w:tcPr>
          <w:p w:rsidR="00CC1FB9" w:rsidRDefault="00CC1FB9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C71817" w:rsidRDefault="00C71817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C71817" w:rsidRDefault="00C71817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C71817" w:rsidRDefault="00C71817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C71817" w:rsidRDefault="00C71817" w:rsidP="00CC1FB9">
            <w:pPr>
              <w:rPr>
                <w:rFonts w:ascii="Garamond" w:hAnsi="Garamond"/>
                <w:sz w:val="24"/>
                <w:szCs w:val="24"/>
              </w:rPr>
            </w:pPr>
          </w:p>
          <w:p w:rsidR="00C71817" w:rsidRPr="00C71817" w:rsidRDefault="00C71817" w:rsidP="00CC1FB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VOA assessment tool will be sent to Focus Strategies. </w:t>
            </w:r>
          </w:p>
        </w:tc>
      </w:tr>
      <w:tr w:rsidR="00CC1FB9" w:rsidTr="007A07CE">
        <w:trPr>
          <w:trHeight w:val="980"/>
        </w:trPr>
        <w:tc>
          <w:tcPr>
            <w:tcW w:w="2718" w:type="dxa"/>
            <w:vAlign w:val="center"/>
          </w:tcPr>
          <w:p w:rsidR="00CC1FB9" w:rsidRDefault="00CC1FB9" w:rsidP="007A07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C1FB9" w:rsidRPr="00D536B3" w:rsidRDefault="00D536B3" w:rsidP="007A07C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Goal #5: Measure and Report on Impacts</w:t>
            </w:r>
          </w:p>
        </w:tc>
        <w:tc>
          <w:tcPr>
            <w:tcW w:w="7110" w:type="dxa"/>
          </w:tcPr>
          <w:p w:rsidR="007705EA" w:rsidRDefault="00974B40" w:rsidP="00A335AF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 addition to tracking </w:t>
            </w:r>
            <w:r w:rsidR="009003B4">
              <w:rPr>
                <w:rFonts w:ascii="Garamond" w:hAnsi="Garamond"/>
                <w:sz w:val="24"/>
                <w:szCs w:val="24"/>
              </w:rPr>
              <w:t>who we do serve, let</w:t>
            </w:r>
            <w:r w:rsidR="007D54E7">
              <w:rPr>
                <w:rFonts w:ascii="Garamond" w:hAnsi="Garamond"/>
                <w:sz w:val="24"/>
                <w:szCs w:val="24"/>
              </w:rPr>
              <w:t>’</w:t>
            </w:r>
            <w:r w:rsidR="009003B4">
              <w:rPr>
                <w:rFonts w:ascii="Garamond" w:hAnsi="Garamond"/>
                <w:sz w:val="24"/>
                <w:szCs w:val="24"/>
              </w:rPr>
              <w:t xml:space="preserve">s discuss who isn’t served. </w:t>
            </w:r>
          </w:p>
          <w:p w:rsidR="007D54E7" w:rsidRDefault="007D54E7" w:rsidP="00A335AF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First roll</w:t>
            </w:r>
            <w:r w:rsidR="001A7293">
              <w:rPr>
                <w:rFonts w:ascii="Garamond" w:hAnsi="Garamond"/>
                <w:sz w:val="24"/>
                <w:szCs w:val="24"/>
              </w:rPr>
              <w:t xml:space="preserve"> will be for ESG grants. </w:t>
            </w:r>
          </w:p>
        </w:tc>
        <w:tc>
          <w:tcPr>
            <w:tcW w:w="4680" w:type="dxa"/>
          </w:tcPr>
          <w:p w:rsidR="00CC1FB9" w:rsidRDefault="00CC1FB9" w:rsidP="00CC1F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22C1" w:rsidTr="007A07CE">
        <w:tc>
          <w:tcPr>
            <w:tcW w:w="2718" w:type="dxa"/>
            <w:vAlign w:val="center"/>
          </w:tcPr>
          <w:p w:rsidR="006122C1" w:rsidRPr="00FC04E7" w:rsidRDefault="00FC04E7" w:rsidP="007A07C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Goal # 6: Securing Funding for Development and </w:t>
            </w:r>
            <w:r w:rsidR="00FE68D3">
              <w:rPr>
                <w:rFonts w:ascii="Garamond" w:hAnsi="Garamond"/>
                <w:b/>
                <w:sz w:val="24"/>
                <w:szCs w:val="24"/>
              </w:rPr>
              <w:t>Implementation</w:t>
            </w:r>
          </w:p>
          <w:p w:rsidR="006122C1" w:rsidRDefault="006122C1" w:rsidP="007A07C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10" w:type="dxa"/>
          </w:tcPr>
          <w:p w:rsidR="006122C1" w:rsidRDefault="00685E7B" w:rsidP="002174D0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is an unfunded HUD mandate</w:t>
            </w:r>
            <w:r w:rsidR="00A9611F">
              <w:rPr>
                <w:rFonts w:ascii="Garamond" w:hAnsi="Garamond"/>
                <w:sz w:val="24"/>
                <w:szCs w:val="24"/>
              </w:rPr>
              <w:t xml:space="preserve">. SSF will have choices in how funding is implemented. </w:t>
            </w:r>
          </w:p>
          <w:p w:rsidR="00E3035A" w:rsidRDefault="00E3035A" w:rsidP="002174D0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exact amount of $ needed is unclear. Need to know wha</w:t>
            </w:r>
            <w:r w:rsidR="00622738">
              <w:rPr>
                <w:rFonts w:ascii="Garamond" w:hAnsi="Garamond"/>
                <w:sz w:val="24"/>
                <w:szCs w:val="24"/>
              </w:rPr>
              <w:t xml:space="preserve">t we will do before we decide on funding choices. </w:t>
            </w:r>
          </w:p>
          <w:p w:rsidR="00276C20" w:rsidRDefault="00A305EC" w:rsidP="00276C20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Logical use of resources: </w:t>
            </w:r>
            <w:r>
              <w:rPr>
                <w:rFonts w:ascii="Garamond" w:hAnsi="Garamond"/>
                <w:sz w:val="24"/>
                <w:szCs w:val="24"/>
              </w:rPr>
              <w:t>Focus Strategies recommend that core fund</w:t>
            </w:r>
            <w:r w:rsidR="003E6317">
              <w:rPr>
                <w:rFonts w:ascii="Garamond" w:hAnsi="Garamond"/>
                <w:sz w:val="24"/>
                <w:szCs w:val="24"/>
              </w:rPr>
              <w:t xml:space="preserve">ing for CE will be HUD funding. Most </w:t>
            </w:r>
            <w:r w:rsidR="003E6317" w:rsidRPr="005B3C54">
              <w:rPr>
                <w:rFonts w:ascii="Garamond" w:hAnsi="Garamond"/>
                <w:b/>
                <w:sz w:val="24"/>
                <w:szCs w:val="24"/>
              </w:rPr>
              <w:t>stable</w:t>
            </w:r>
            <w:r w:rsidR="003E6317">
              <w:rPr>
                <w:rFonts w:ascii="Garamond" w:hAnsi="Garamond"/>
                <w:sz w:val="24"/>
                <w:szCs w:val="24"/>
              </w:rPr>
              <w:t xml:space="preserve"> source of funding and most closely </w:t>
            </w:r>
            <w:r w:rsidR="003E6317" w:rsidRPr="005B3C54">
              <w:rPr>
                <w:rFonts w:ascii="Garamond" w:hAnsi="Garamond"/>
                <w:b/>
                <w:sz w:val="24"/>
                <w:szCs w:val="24"/>
              </w:rPr>
              <w:t>aligned</w:t>
            </w:r>
            <w:r w:rsidR="003E6317">
              <w:rPr>
                <w:rFonts w:ascii="Garamond" w:hAnsi="Garamond"/>
                <w:sz w:val="24"/>
                <w:szCs w:val="24"/>
              </w:rPr>
              <w:t xml:space="preserve"> funding will be HUD funding. </w:t>
            </w:r>
          </w:p>
          <w:p w:rsidR="00276C20" w:rsidRDefault="00E847CE" w:rsidP="00276C20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Reallocation ESG Funds: </w:t>
            </w:r>
            <w:r w:rsidR="00276C20">
              <w:rPr>
                <w:rFonts w:ascii="Garamond" w:hAnsi="Garamond"/>
                <w:sz w:val="24"/>
                <w:szCs w:val="24"/>
              </w:rPr>
              <w:t xml:space="preserve">Funding could also be realigned </w:t>
            </w:r>
            <w:r w:rsidR="00E709FA">
              <w:rPr>
                <w:rFonts w:ascii="Garamond" w:hAnsi="Garamond"/>
                <w:sz w:val="24"/>
                <w:szCs w:val="24"/>
              </w:rPr>
              <w:t xml:space="preserve">to CE from SSO programs. </w:t>
            </w:r>
          </w:p>
          <w:p w:rsidR="00923AB8" w:rsidRDefault="00923AB8" w:rsidP="00276C20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 take away funding from programs would be taking away from programs that are already being cut. </w:t>
            </w:r>
          </w:p>
          <w:p w:rsidR="00760894" w:rsidRPr="009E0746" w:rsidRDefault="00760894" w:rsidP="009E074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Other possible sources of funding: </w:t>
            </w:r>
            <w:r w:rsidR="009E0746">
              <w:rPr>
                <w:rFonts w:ascii="Garamond" w:hAnsi="Garamond"/>
                <w:sz w:val="24"/>
                <w:szCs w:val="24"/>
              </w:rPr>
              <w:t>SSF (</w:t>
            </w:r>
            <w:r w:rsidR="009E0746">
              <w:rPr>
                <w:rFonts w:ascii="Garamond" w:hAnsi="Garamond"/>
                <w:sz w:val="24"/>
                <w:szCs w:val="24"/>
              </w:rPr>
              <w:t>SSF has the legal a</w:t>
            </w:r>
            <w:r w:rsidR="009E0746">
              <w:rPr>
                <w:rFonts w:ascii="Garamond" w:hAnsi="Garamond"/>
                <w:sz w:val="24"/>
                <w:szCs w:val="24"/>
              </w:rPr>
              <w:t xml:space="preserve">bility to generate funds), </w:t>
            </w:r>
            <w:r w:rsidR="00BC5063">
              <w:rPr>
                <w:rFonts w:ascii="Garamond" w:hAnsi="Garamond"/>
                <w:sz w:val="24"/>
                <w:szCs w:val="24"/>
              </w:rPr>
              <w:t>“real-estate” taxes</w:t>
            </w:r>
            <w:r w:rsidR="001A49A3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4680" w:type="dxa"/>
          </w:tcPr>
          <w:p w:rsidR="006122C1" w:rsidRDefault="006122C1" w:rsidP="009A77F7">
            <w:pPr>
              <w:rPr>
                <w:rFonts w:ascii="Garamond" w:hAnsi="Garamond"/>
                <w:sz w:val="24"/>
                <w:szCs w:val="24"/>
              </w:rPr>
            </w:pPr>
          </w:p>
          <w:p w:rsidR="001A49A3" w:rsidRDefault="001A49A3" w:rsidP="009A77F7">
            <w:pPr>
              <w:rPr>
                <w:rFonts w:ascii="Garamond" w:hAnsi="Garamond"/>
                <w:sz w:val="24"/>
                <w:szCs w:val="24"/>
              </w:rPr>
            </w:pPr>
          </w:p>
          <w:p w:rsidR="001A49A3" w:rsidRDefault="001A49A3" w:rsidP="009A77F7">
            <w:pPr>
              <w:rPr>
                <w:rFonts w:ascii="Garamond" w:hAnsi="Garamond"/>
                <w:sz w:val="24"/>
                <w:szCs w:val="24"/>
              </w:rPr>
            </w:pPr>
          </w:p>
          <w:p w:rsidR="001A49A3" w:rsidRDefault="001A49A3" w:rsidP="009A77F7">
            <w:pPr>
              <w:rPr>
                <w:rFonts w:ascii="Garamond" w:hAnsi="Garamond"/>
                <w:sz w:val="24"/>
                <w:szCs w:val="24"/>
              </w:rPr>
            </w:pPr>
          </w:p>
          <w:p w:rsidR="001A49A3" w:rsidRDefault="001A49A3" w:rsidP="009A77F7">
            <w:pPr>
              <w:rPr>
                <w:rFonts w:ascii="Garamond" w:hAnsi="Garamond"/>
                <w:sz w:val="24"/>
                <w:szCs w:val="24"/>
              </w:rPr>
            </w:pPr>
          </w:p>
          <w:p w:rsidR="001A49A3" w:rsidRDefault="001A49A3" w:rsidP="009A77F7">
            <w:pPr>
              <w:rPr>
                <w:rFonts w:ascii="Garamond" w:hAnsi="Garamond"/>
                <w:sz w:val="24"/>
                <w:szCs w:val="24"/>
              </w:rPr>
            </w:pPr>
          </w:p>
          <w:p w:rsidR="001A49A3" w:rsidRDefault="001A49A3" w:rsidP="009A77F7">
            <w:pPr>
              <w:rPr>
                <w:rFonts w:ascii="Garamond" w:hAnsi="Garamond"/>
                <w:sz w:val="24"/>
                <w:szCs w:val="24"/>
              </w:rPr>
            </w:pPr>
          </w:p>
          <w:p w:rsidR="001A49A3" w:rsidRDefault="001A49A3" w:rsidP="009A77F7">
            <w:pPr>
              <w:rPr>
                <w:rFonts w:ascii="Garamond" w:hAnsi="Garamond"/>
                <w:sz w:val="24"/>
                <w:szCs w:val="24"/>
              </w:rPr>
            </w:pPr>
          </w:p>
          <w:p w:rsidR="001A49A3" w:rsidRDefault="001A49A3" w:rsidP="009A77F7">
            <w:pPr>
              <w:rPr>
                <w:rFonts w:ascii="Garamond" w:hAnsi="Garamond"/>
                <w:sz w:val="24"/>
                <w:szCs w:val="24"/>
              </w:rPr>
            </w:pPr>
          </w:p>
          <w:p w:rsidR="001A49A3" w:rsidRDefault="001A49A3" w:rsidP="009A77F7">
            <w:pPr>
              <w:rPr>
                <w:rFonts w:ascii="Garamond" w:hAnsi="Garamond"/>
                <w:sz w:val="24"/>
                <w:szCs w:val="24"/>
              </w:rPr>
            </w:pPr>
          </w:p>
          <w:p w:rsidR="001A49A3" w:rsidRDefault="001A49A3" w:rsidP="009A77F7">
            <w:pPr>
              <w:rPr>
                <w:rFonts w:ascii="Garamond" w:hAnsi="Garamond"/>
                <w:sz w:val="24"/>
                <w:szCs w:val="24"/>
              </w:rPr>
            </w:pPr>
          </w:p>
          <w:p w:rsidR="001A49A3" w:rsidRDefault="001A49A3" w:rsidP="009A77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22C1" w:rsidTr="0028772F">
        <w:tc>
          <w:tcPr>
            <w:tcW w:w="2718" w:type="dxa"/>
            <w:vAlign w:val="center"/>
          </w:tcPr>
          <w:p w:rsidR="006122C1" w:rsidRDefault="006122C1" w:rsidP="0028772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122C1" w:rsidRPr="007A07CE" w:rsidRDefault="00EE3535" w:rsidP="002877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A07CE">
              <w:rPr>
                <w:rFonts w:ascii="Garamond" w:hAnsi="Garamond"/>
                <w:b/>
                <w:sz w:val="24"/>
                <w:szCs w:val="24"/>
              </w:rPr>
              <w:t>Closing</w:t>
            </w:r>
          </w:p>
          <w:p w:rsidR="006122C1" w:rsidRPr="007A07CE" w:rsidRDefault="006122C1" w:rsidP="002877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221439" w:rsidRDefault="00A66D9C" w:rsidP="00221439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Continue to focus on the goal. This is Sacramento’s opportunity to create CE. This is an opportunity to think outside. What are the values you want for this system? </w:t>
            </w:r>
          </w:p>
          <w:p w:rsidR="00B577DC" w:rsidRDefault="00B577DC" w:rsidP="00221439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Challenges: </w:t>
            </w:r>
            <w:r>
              <w:rPr>
                <w:rFonts w:ascii="Garamond" w:hAnsi="Garamond"/>
                <w:sz w:val="24"/>
                <w:szCs w:val="24"/>
              </w:rPr>
              <w:t xml:space="preserve">From a </w:t>
            </w:r>
            <w:r w:rsidR="00411579">
              <w:rPr>
                <w:rFonts w:ascii="Garamond" w:hAnsi="Garamond"/>
                <w:sz w:val="24"/>
                <w:szCs w:val="24"/>
              </w:rPr>
              <w:t>funder’s</w:t>
            </w:r>
            <w:r>
              <w:rPr>
                <w:rFonts w:ascii="Garamond" w:hAnsi="Garamond"/>
                <w:sz w:val="24"/>
                <w:szCs w:val="24"/>
              </w:rPr>
              <w:t xml:space="preserve"> point of view, with regard to HMIS it doesn’t seem like a best practice that </w:t>
            </w:r>
            <w:r w:rsidR="006C3337">
              <w:rPr>
                <w:rFonts w:ascii="Garamond" w:hAnsi="Garamond"/>
                <w:sz w:val="24"/>
                <w:szCs w:val="24"/>
              </w:rPr>
              <w:t xml:space="preserve">all service providers don’t use HMIS to </w:t>
            </w:r>
            <w:r w:rsidR="00195B8C">
              <w:rPr>
                <w:rFonts w:ascii="Garamond" w:hAnsi="Garamond"/>
                <w:sz w:val="24"/>
                <w:szCs w:val="24"/>
              </w:rPr>
              <w:t xml:space="preserve">its full capacity. </w:t>
            </w:r>
          </w:p>
          <w:p w:rsidR="00FD3F8F" w:rsidRDefault="00FD3F8F" w:rsidP="00221439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Challenge: </w:t>
            </w:r>
            <w:r w:rsidR="00203D95">
              <w:rPr>
                <w:rFonts w:ascii="Garamond" w:hAnsi="Garamond"/>
                <w:sz w:val="24"/>
                <w:szCs w:val="24"/>
              </w:rPr>
              <w:t xml:space="preserve">What do you think is missing in our homeless system? </w:t>
            </w:r>
          </w:p>
          <w:p w:rsidR="006122C1" w:rsidRPr="001D4193" w:rsidRDefault="00E54E11" w:rsidP="00CC1FB9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Challenge:</w:t>
            </w:r>
            <w:r>
              <w:rPr>
                <w:rFonts w:ascii="Garamond" w:hAnsi="Garamond"/>
                <w:sz w:val="24"/>
                <w:szCs w:val="24"/>
              </w:rPr>
              <w:t xml:space="preserve"> Can you serve everyone. You cannot heal everyone the way you want to heal them. </w:t>
            </w:r>
          </w:p>
        </w:tc>
        <w:tc>
          <w:tcPr>
            <w:tcW w:w="4680" w:type="dxa"/>
          </w:tcPr>
          <w:p w:rsidR="006122C1" w:rsidRDefault="006122C1" w:rsidP="00CC1F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22C1" w:rsidTr="00857F02">
        <w:tc>
          <w:tcPr>
            <w:tcW w:w="2718" w:type="dxa"/>
          </w:tcPr>
          <w:p w:rsidR="006122C1" w:rsidRDefault="006122C1" w:rsidP="0058168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122C1" w:rsidRPr="00045E41" w:rsidRDefault="00045E41" w:rsidP="0058168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Next Meeting</w:t>
            </w:r>
          </w:p>
          <w:p w:rsidR="006122C1" w:rsidRDefault="006122C1" w:rsidP="0058168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6122C1" w:rsidRPr="00857F02" w:rsidRDefault="00CF3606" w:rsidP="00857F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7F02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857F02">
              <w:rPr>
                <w:rFonts w:ascii="Garamond" w:hAnsi="Garamond"/>
                <w:b/>
                <w:sz w:val="24"/>
                <w:szCs w:val="24"/>
                <w:vertAlign w:val="superscript"/>
              </w:rPr>
              <w:t>rd</w:t>
            </w:r>
            <w:r w:rsidRPr="00857F02">
              <w:rPr>
                <w:rFonts w:ascii="Garamond" w:hAnsi="Garamond"/>
                <w:b/>
                <w:sz w:val="24"/>
                <w:szCs w:val="24"/>
              </w:rPr>
              <w:t xml:space="preserve"> Stakeholder Meeting: July 25</w:t>
            </w:r>
            <w:r w:rsidRPr="00857F02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 w:rsidRPr="00857F02">
              <w:rPr>
                <w:rFonts w:ascii="Garamond" w:hAnsi="Garamond"/>
                <w:b/>
                <w:sz w:val="24"/>
                <w:szCs w:val="24"/>
              </w:rPr>
              <w:t>, 1pm-4pm SETA</w:t>
            </w:r>
          </w:p>
        </w:tc>
        <w:tc>
          <w:tcPr>
            <w:tcW w:w="4680" w:type="dxa"/>
          </w:tcPr>
          <w:p w:rsidR="006122C1" w:rsidRDefault="006122C1" w:rsidP="00CC1F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C1FB9" w:rsidRDefault="00CC1FB9" w:rsidP="00CC1FB9">
      <w:pPr>
        <w:spacing w:after="0"/>
        <w:rPr>
          <w:rFonts w:ascii="Garamond" w:hAnsi="Garamond"/>
          <w:sz w:val="24"/>
          <w:szCs w:val="24"/>
        </w:rPr>
      </w:pPr>
    </w:p>
    <w:p w:rsidR="00CC1FB9" w:rsidRPr="00CC1FB9" w:rsidRDefault="004A6CAC" w:rsidP="00CC1FB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Minutes Prepared by: Jessica Lobedan, Sacramento Steps Forward </w:t>
      </w:r>
      <w:bookmarkStart w:id="0" w:name="_GoBack"/>
      <w:bookmarkEnd w:id="0"/>
    </w:p>
    <w:sectPr w:rsidR="00CC1FB9" w:rsidRPr="00CC1FB9" w:rsidSect="00CC1F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4F7"/>
    <w:multiLevelType w:val="hybridMultilevel"/>
    <w:tmpl w:val="0BC2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3790"/>
    <w:multiLevelType w:val="hybridMultilevel"/>
    <w:tmpl w:val="91307144"/>
    <w:lvl w:ilvl="0" w:tplc="1D3032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94D8B"/>
    <w:multiLevelType w:val="hybridMultilevel"/>
    <w:tmpl w:val="1F462AEA"/>
    <w:lvl w:ilvl="0" w:tplc="1D3032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4360B"/>
    <w:multiLevelType w:val="hybridMultilevel"/>
    <w:tmpl w:val="E81A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747A4"/>
    <w:multiLevelType w:val="hybridMultilevel"/>
    <w:tmpl w:val="B838DE0C"/>
    <w:lvl w:ilvl="0" w:tplc="1D3032A4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37560C"/>
    <w:multiLevelType w:val="hybridMultilevel"/>
    <w:tmpl w:val="9C38A7E4"/>
    <w:lvl w:ilvl="0" w:tplc="1D3032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110C39"/>
    <w:multiLevelType w:val="hybridMultilevel"/>
    <w:tmpl w:val="1E5C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268DD"/>
    <w:multiLevelType w:val="hybridMultilevel"/>
    <w:tmpl w:val="9C96A5F6"/>
    <w:lvl w:ilvl="0" w:tplc="4C86264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5459E"/>
    <w:multiLevelType w:val="hybridMultilevel"/>
    <w:tmpl w:val="24761BD8"/>
    <w:lvl w:ilvl="0" w:tplc="1D3032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D36B1"/>
    <w:multiLevelType w:val="hybridMultilevel"/>
    <w:tmpl w:val="A7DAFAFE"/>
    <w:lvl w:ilvl="0" w:tplc="1D3032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B9"/>
    <w:rsid w:val="000359D2"/>
    <w:rsid w:val="000414D0"/>
    <w:rsid w:val="00045E41"/>
    <w:rsid w:val="00054803"/>
    <w:rsid w:val="00056AFC"/>
    <w:rsid w:val="00091A35"/>
    <w:rsid w:val="000F52C9"/>
    <w:rsid w:val="001078A8"/>
    <w:rsid w:val="001575D1"/>
    <w:rsid w:val="0017215D"/>
    <w:rsid w:val="0018244D"/>
    <w:rsid w:val="00195B8C"/>
    <w:rsid w:val="001A49A3"/>
    <w:rsid w:val="001A57DD"/>
    <w:rsid w:val="001A6F92"/>
    <w:rsid w:val="001A7293"/>
    <w:rsid w:val="001B47BD"/>
    <w:rsid w:val="001D4193"/>
    <w:rsid w:val="00203681"/>
    <w:rsid w:val="00203D95"/>
    <w:rsid w:val="0021171B"/>
    <w:rsid w:val="002174D0"/>
    <w:rsid w:val="00221439"/>
    <w:rsid w:val="002239FD"/>
    <w:rsid w:val="00230874"/>
    <w:rsid w:val="002360A1"/>
    <w:rsid w:val="00276C20"/>
    <w:rsid w:val="0028192F"/>
    <w:rsid w:val="00283CA7"/>
    <w:rsid w:val="0028772F"/>
    <w:rsid w:val="00291D7A"/>
    <w:rsid w:val="002B11D1"/>
    <w:rsid w:val="002F2437"/>
    <w:rsid w:val="003272C6"/>
    <w:rsid w:val="00336920"/>
    <w:rsid w:val="003370DA"/>
    <w:rsid w:val="003572EA"/>
    <w:rsid w:val="00390C9E"/>
    <w:rsid w:val="00395DDB"/>
    <w:rsid w:val="003C0052"/>
    <w:rsid w:val="003E6317"/>
    <w:rsid w:val="00411579"/>
    <w:rsid w:val="004479D2"/>
    <w:rsid w:val="0046008B"/>
    <w:rsid w:val="00497929"/>
    <w:rsid w:val="004A6CAC"/>
    <w:rsid w:val="004B3181"/>
    <w:rsid w:val="004D71E1"/>
    <w:rsid w:val="004E13EF"/>
    <w:rsid w:val="004E7ABC"/>
    <w:rsid w:val="00512224"/>
    <w:rsid w:val="00534D4A"/>
    <w:rsid w:val="00546B99"/>
    <w:rsid w:val="00573A8F"/>
    <w:rsid w:val="00581689"/>
    <w:rsid w:val="005A0C79"/>
    <w:rsid w:val="005B3C54"/>
    <w:rsid w:val="005C6464"/>
    <w:rsid w:val="006104AB"/>
    <w:rsid w:val="006122C1"/>
    <w:rsid w:val="00613516"/>
    <w:rsid w:val="00621763"/>
    <w:rsid w:val="00622738"/>
    <w:rsid w:val="00634232"/>
    <w:rsid w:val="00650402"/>
    <w:rsid w:val="006579F0"/>
    <w:rsid w:val="00661781"/>
    <w:rsid w:val="00673EFD"/>
    <w:rsid w:val="00675131"/>
    <w:rsid w:val="0068289E"/>
    <w:rsid w:val="00685E7B"/>
    <w:rsid w:val="00686983"/>
    <w:rsid w:val="00687131"/>
    <w:rsid w:val="0068737B"/>
    <w:rsid w:val="006A16A5"/>
    <w:rsid w:val="006B3EFD"/>
    <w:rsid w:val="006C3337"/>
    <w:rsid w:val="006C42C5"/>
    <w:rsid w:val="006E1915"/>
    <w:rsid w:val="006E3A20"/>
    <w:rsid w:val="006E73C8"/>
    <w:rsid w:val="006F27C7"/>
    <w:rsid w:val="00701615"/>
    <w:rsid w:val="0070194C"/>
    <w:rsid w:val="00706B71"/>
    <w:rsid w:val="00713057"/>
    <w:rsid w:val="007253F8"/>
    <w:rsid w:val="00760894"/>
    <w:rsid w:val="007705EA"/>
    <w:rsid w:val="007A07CE"/>
    <w:rsid w:val="007B400E"/>
    <w:rsid w:val="007C2781"/>
    <w:rsid w:val="007C342B"/>
    <w:rsid w:val="007C3BE4"/>
    <w:rsid w:val="007D54E7"/>
    <w:rsid w:val="007E1CAB"/>
    <w:rsid w:val="007E3037"/>
    <w:rsid w:val="007E75F9"/>
    <w:rsid w:val="008528B4"/>
    <w:rsid w:val="00857F02"/>
    <w:rsid w:val="00865BE1"/>
    <w:rsid w:val="00876F4C"/>
    <w:rsid w:val="00886FAF"/>
    <w:rsid w:val="0089291C"/>
    <w:rsid w:val="00892B2C"/>
    <w:rsid w:val="008A11CA"/>
    <w:rsid w:val="008A1351"/>
    <w:rsid w:val="009003B4"/>
    <w:rsid w:val="00921DF7"/>
    <w:rsid w:val="00923AB8"/>
    <w:rsid w:val="00946DB0"/>
    <w:rsid w:val="00974B40"/>
    <w:rsid w:val="0099309D"/>
    <w:rsid w:val="009B5B90"/>
    <w:rsid w:val="009C2967"/>
    <w:rsid w:val="009D0BC9"/>
    <w:rsid w:val="009D2666"/>
    <w:rsid w:val="009D5E76"/>
    <w:rsid w:val="009E0746"/>
    <w:rsid w:val="009F4DB0"/>
    <w:rsid w:val="00A16376"/>
    <w:rsid w:val="00A205AE"/>
    <w:rsid w:val="00A305EC"/>
    <w:rsid w:val="00A335AF"/>
    <w:rsid w:val="00A35CDD"/>
    <w:rsid w:val="00A364B9"/>
    <w:rsid w:val="00A54199"/>
    <w:rsid w:val="00A554F2"/>
    <w:rsid w:val="00A66D9C"/>
    <w:rsid w:val="00A9611F"/>
    <w:rsid w:val="00AA60D1"/>
    <w:rsid w:val="00AA6DD2"/>
    <w:rsid w:val="00AD19F5"/>
    <w:rsid w:val="00AD31BD"/>
    <w:rsid w:val="00AD542F"/>
    <w:rsid w:val="00AD740A"/>
    <w:rsid w:val="00B04F52"/>
    <w:rsid w:val="00B42639"/>
    <w:rsid w:val="00B577DC"/>
    <w:rsid w:val="00B6474B"/>
    <w:rsid w:val="00BC5063"/>
    <w:rsid w:val="00BE1621"/>
    <w:rsid w:val="00BE5401"/>
    <w:rsid w:val="00BF2167"/>
    <w:rsid w:val="00C129D0"/>
    <w:rsid w:val="00C20BE5"/>
    <w:rsid w:val="00C22EE0"/>
    <w:rsid w:val="00C47F41"/>
    <w:rsid w:val="00C64571"/>
    <w:rsid w:val="00C71817"/>
    <w:rsid w:val="00C768FD"/>
    <w:rsid w:val="00C85512"/>
    <w:rsid w:val="00C95AB4"/>
    <w:rsid w:val="00C9677F"/>
    <w:rsid w:val="00CA55A6"/>
    <w:rsid w:val="00CB7F38"/>
    <w:rsid w:val="00CC1FB9"/>
    <w:rsid w:val="00CF3606"/>
    <w:rsid w:val="00D14D19"/>
    <w:rsid w:val="00D202A1"/>
    <w:rsid w:val="00D24F3A"/>
    <w:rsid w:val="00D536B3"/>
    <w:rsid w:val="00D6151D"/>
    <w:rsid w:val="00D81EF7"/>
    <w:rsid w:val="00DA096F"/>
    <w:rsid w:val="00DB01F5"/>
    <w:rsid w:val="00DB5D40"/>
    <w:rsid w:val="00DC6099"/>
    <w:rsid w:val="00E178B0"/>
    <w:rsid w:val="00E3035A"/>
    <w:rsid w:val="00E47D49"/>
    <w:rsid w:val="00E54E11"/>
    <w:rsid w:val="00E62231"/>
    <w:rsid w:val="00E709FA"/>
    <w:rsid w:val="00E847CE"/>
    <w:rsid w:val="00E939AA"/>
    <w:rsid w:val="00E9682A"/>
    <w:rsid w:val="00EA4E67"/>
    <w:rsid w:val="00EA5274"/>
    <w:rsid w:val="00EB669D"/>
    <w:rsid w:val="00EE0F4E"/>
    <w:rsid w:val="00EE3296"/>
    <w:rsid w:val="00EE3535"/>
    <w:rsid w:val="00F03F86"/>
    <w:rsid w:val="00F11FFB"/>
    <w:rsid w:val="00F1617B"/>
    <w:rsid w:val="00F577E6"/>
    <w:rsid w:val="00F93133"/>
    <w:rsid w:val="00F96D8B"/>
    <w:rsid w:val="00FB5E71"/>
    <w:rsid w:val="00FC04E7"/>
    <w:rsid w:val="00FC0785"/>
    <w:rsid w:val="00FD3F8F"/>
    <w:rsid w:val="00FE5920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3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1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3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1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mongroundw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Jessica Lobedan</cp:lastModifiedBy>
  <cp:revision>184</cp:revision>
  <dcterms:created xsi:type="dcterms:W3CDTF">2013-06-24T16:34:00Z</dcterms:created>
  <dcterms:modified xsi:type="dcterms:W3CDTF">2013-06-24T18:32:00Z</dcterms:modified>
</cp:coreProperties>
</file>